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36" w:rsidRDefault="00957454" w:rsidP="009574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приемы конструктивного моделирования</w:t>
      </w:r>
    </w:p>
    <w:p w:rsidR="00957454" w:rsidRDefault="00957454" w:rsidP="00957454">
      <w:pPr>
        <w:ind w:firstLine="709"/>
        <w:jc w:val="both"/>
        <w:rPr>
          <w:sz w:val="28"/>
          <w:szCs w:val="28"/>
        </w:rPr>
      </w:pPr>
      <w:r w:rsidRPr="00957454">
        <w:rPr>
          <w:sz w:val="28"/>
          <w:szCs w:val="28"/>
        </w:rPr>
        <w:t>Основными приемами конструктивного моделирования</w:t>
      </w:r>
      <w:r>
        <w:rPr>
          <w:sz w:val="28"/>
          <w:szCs w:val="28"/>
        </w:rPr>
        <w:t xml:space="preserve"> являются</w:t>
      </w:r>
      <w:r w:rsidRPr="0095745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коническое и параллельное расширение и </w:t>
      </w:r>
      <w:proofErr w:type="spellStart"/>
      <w:r>
        <w:rPr>
          <w:sz w:val="28"/>
          <w:szCs w:val="28"/>
        </w:rPr>
        <w:t>заужение</w:t>
      </w:r>
      <w:proofErr w:type="spellEnd"/>
      <w:r>
        <w:rPr>
          <w:sz w:val="28"/>
          <w:szCs w:val="28"/>
        </w:rPr>
        <w:t xml:space="preserve"> деталей. </w:t>
      </w:r>
    </w:p>
    <w:p w:rsidR="00957454" w:rsidRDefault="00957454" w:rsidP="00957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Параллельное расширение используется в основном для проектирования сборок, складок на деталях. Для этого преобразуемая деталь с нанесенными на неё горизонтальными конструктивными линиями рассекается на несколько полос, которые раздвигаются на запроектированную величину вдоль конструктивных горизонталей. Расширение может быть равномерным и неравномерным в зависимости от модели.</w:t>
      </w:r>
    </w:p>
    <w:p w:rsidR="00957454" w:rsidRDefault="00957454" w:rsidP="00957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Коническое расширение деталей одежды в зависимости от силуэта модели может начинаться на любом уровне: на линиях</w:t>
      </w:r>
    </w:p>
    <w:p w:rsidR="00957454" w:rsidRDefault="00957454" w:rsidP="009574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плеча</w:t>
      </w:r>
    </w:p>
    <w:p w:rsidR="00957454" w:rsidRDefault="00957454" w:rsidP="009574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груди</w:t>
      </w:r>
    </w:p>
    <w:p w:rsidR="00957454" w:rsidRDefault="00957454" w:rsidP="009574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талии</w:t>
      </w:r>
    </w:p>
    <w:p w:rsidR="00957454" w:rsidRDefault="00957454" w:rsidP="009574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бедер</w:t>
      </w:r>
    </w:p>
    <w:p w:rsidR="00957454" w:rsidRDefault="00957454" w:rsidP="009574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коленей</w:t>
      </w:r>
    </w:p>
    <w:p w:rsidR="00957454" w:rsidRDefault="00957454" w:rsidP="009574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низа</w:t>
      </w:r>
      <w:r w:rsidR="00E24611">
        <w:rPr>
          <w:sz w:val="28"/>
          <w:szCs w:val="28"/>
        </w:rPr>
        <w:t>.</w:t>
      </w:r>
    </w:p>
    <w:p w:rsidR="00E24611" w:rsidRDefault="00E24611" w:rsidP="00E246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Коническое расширение без введения дополнительных членений </w:t>
      </w:r>
      <w:r w:rsidR="00FC1162">
        <w:rPr>
          <w:sz w:val="28"/>
          <w:szCs w:val="28"/>
        </w:rPr>
        <w:t xml:space="preserve">исходных деталей используется при проектировании форм, силуэт которых представляет собой трапецию. Деталь может быть собрана по расширенному краю, образуя силуэт «выпуклая трапеция». Такие же приемы используют для </w:t>
      </w:r>
      <w:proofErr w:type="gramStart"/>
      <w:r w:rsidR="00FC1162">
        <w:rPr>
          <w:sz w:val="28"/>
          <w:szCs w:val="28"/>
        </w:rPr>
        <w:t>конического</w:t>
      </w:r>
      <w:proofErr w:type="gramEnd"/>
      <w:r w:rsidR="00FC1162">
        <w:rPr>
          <w:sz w:val="28"/>
          <w:szCs w:val="28"/>
        </w:rPr>
        <w:t xml:space="preserve"> </w:t>
      </w:r>
      <w:proofErr w:type="spellStart"/>
      <w:r w:rsidR="00FC1162">
        <w:rPr>
          <w:sz w:val="28"/>
          <w:szCs w:val="28"/>
        </w:rPr>
        <w:t>заужения</w:t>
      </w:r>
      <w:proofErr w:type="spellEnd"/>
      <w:r w:rsidR="00FC1162">
        <w:rPr>
          <w:sz w:val="28"/>
          <w:szCs w:val="28"/>
        </w:rPr>
        <w:t xml:space="preserve"> деталей. При этом полосы рассеченных деталей заводят друг на друга, одновременно контролируя ширину изделия на уровне максимального </w:t>
      </w:r>
      <w:proofErr w:type="spellStart"/>
      <w:r w:rsidR="00FC1162">
        <w:rPr>
          <w:sz w:val="28"/>
          <w:szCs w:val="28"/>
        </w:rPr>
        <w:t>обхватного</w:t>
      </w:r>
      <w:proofErr w:type="spellEnd"/>
      <w:r w:rsidR="00FC1162">
        <w:rPr>
          <w:sz w:val="28"/>
          <w:szCs w:val="28"/>
        </w:rPr>
        <w:t xml:space="preserve"> измерения фигуры.</w:t>
      </w:r>
    </w:p>
    <w:p w:rsidR="00FC1162" w:rsidRDefault="00FC1162" w:rsidP="00FC1162">
      <w:pPr>
        <w:pStyle w:val="a3"/>
        <w:ind w:left="0" w:firstLine="709"/>
        <w:jc w:val="center"/>
        <w:rPr>
          <w:sz w:val="28"/>
          <w:szCs w:val="28"/>
        </w:rPr>
      </w:pPr>
    </w:p>
    <w:p w:rsidR="00FC1162" w:rsidRDefault="00934613" w:rsidP="00FC1162">
      <w:pPr>
        <w:pStyle w:val="a3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Выбор исходной</w:t>
      </w:r>
      <w:r w:rsidR="00FC1162">
        <w:rPr>
          <w:b/>
          <w:sz w:val="32"/>
          <w:szCs w:val="32"/>
        </w:rPr>
        <w:t xml:space="preserve"> конструкции</w:t>
      </w:r>
    </w:p>
    <w:p w:rsidR="00934613" w:rsidRDefault="00934613" w:rsidP="009346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исходной конструкции, для преобразования её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новую модельную, может быть использована базовая конструкция или какая-нибудь близкая по конструктивному решению модельная.</w:t>
      </w:r>
    </w:p>
    <w:p w:rsidR="00934613" w:rsidRDefault="00934613" w:rsidP="0093461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Конструкция должна быть построена для определенного вида одежды и ткани, покроя и силуэта, размера, роста и полнотной группы</w:t>
      </w:r>
    </w:p>
    <w:p w:rsidR="00934613" w:rsidRDefault="00934613" w:rsidP="0093461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Конструкция должна быть схожа с разрабатываемой моделью по основным габаритным размерам</w:t>
      </w:r>
      <w:r w:rsidR="00D93B0E">
        <w:rPr>
          <w:sz w:val="28"/>
          <w:szCs w:val="28"/>
        </w:rPr>
        <w:t>, по подходящим прибавкам на свободное облегание</w:t>
      </w:r>
    </w:p>
    <w:p w:rsidR="00D93B0E" w:rsidRDefault="00D93B0E" w:rsidP="0093461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детали конструкции должны быть схожи по членению с разрабатываемой моделью.</w:t>
      </w:r>
    </w:p>
    <w:p w:rsidR="00D93B0E" w:rsidRDefault="00D93B0E" w:rsidP="00D93B0E">
      <w:pPr>
        <w:pStyle w:val="a3"/>
        <w:ind w:left="709"/>
        <w:jc w:val="both"/>
        <w:rPr>
          <w:sz w:val="28"/>
          <w:szCs w:val="28"/>
        </w:rPr>
      </w:pPr>
    </w:p>
    <w:p w:rsidR="00D93B0E" w:rsidRDefault="00D93B0E" w:rsidP="00D93B0E">
      <w:pPr>
        <w:pStyle w:val="a3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Схема художественно-конструкторской характеристики модели</w:t>
      </w:r>
    </w:p>
    <w:p w:rsidR="00D93B0E" w:rsidRDefault="00D93B0E" w:rsidP="00D93B0E">
      <w:pPr>
        <w:pStyle w:val="a3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М</w:t>
      </w:r>
      <w:r>
        <w:rPr>
          <w:sz w:val="28"/>
          <w:szCs w:val="28"/>
        </w:rPr>
        <w:t xml:space="preserve">ода –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</w:t>
      </w:r>
      <w:r w:rsidR="00E12A24">
        <w:rPr>
          <w:sz w:val="28"/>
          <w:szCs w:val="28"/>
        </w:rPr>
        <w:t>новая линия кроя. Основным результатом работы конструктора-модельера является чертеж конструкции, позволяющий перевести идею с плоского рисунка, эскиза в объемную форму перспективной моды. Та или иная форма изделия может быть достигнута за счет художественно-конструкторских средств, объединенных в следующую схему</w:t>
      </w:r>
      <w:r w:rsidR="00A86F1E">
        <w:rPr>
          <w:sz w:val="28"/>
          <w:szCs w:val="28"/>
        </w:rPr>
        <w:t>:</w:t>
      </w:r>
    </w:p>
    <w:p w:rsidR="00A86F1E" w:rsidRDefault="00A86F1E" w:rsidP="00A86F1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Определяются пропорции модной фигуры, и к какой именно геометрической форме стремится одежда;</w:t>
      </w:r>
    </w:p>
    <w:p w:rsidR="00A86F1E" w:rsidRDefault="00A86F1E" w:rsidP="00A86F1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Определяются две основные характеристики моды – форма и силуэт;</w:t>
      </w:r>
    </w:p>
    <w:p w:rsidR="00A86F1E" w:rsidRDefault="00A86F1E" w:rsidP="00A86F1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Определяются объемы одежды на основных уровнях:</w:t>
      </w:r>
    </w:p>
    <w:p w:rsidR="00A86F1E" w:rsidRDefault="00A86F1E" w:rsidP="00A86F1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линии плеча (уровень плеч: естественный, повышенный, пониженный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Ширина плеч: естественная, увеличенная. </w:t>
      </w:r>
      <w:proofErr w:type="gramStart"/>
      <w:r>
        <w:rPr>
          <w:sz w:val="28"/>
          <w:szCs w:val="28"/>
        </w:rPr>
        <w:t>Эффект зрительного восприятия ширины плеч за счет изменения направления линии проймы: вразлет, наклонная овальная – смотр</w:t>
      </w:r>
      <w:r w:rsidR="00537F8F">
        <w:rPr>
          <w:sz w:val="28"/>
          <w:szCs w:val="28"/>
        </w:rPr>
        <w:t>я</w:t>
      </w:r>
      <w:r>
        <w:rPr>
          <w:sz w:val="28"/>
          <w:szCs w:val="28"/>
        </w:rPr>
        <w:t>тся широкими</w:t>
      </w:r>
      <w:r w:rsidR="00537F8F">
        <w:rPr>
          <w:sz w:val="28"/>
          <w:szCs w:val="28"/>
        </w:rPr>
        <w:t>; отвесное направление</w:t>
      </w:r>
      <w:r>
        <w:rPr>
          <w:sz w:val="28"/>
          <w:szCs w:val="28"/>
        </w:rPr>
        <w:t xml:space="preserve"> </w:t>
      </w:r>
      <w:r w:rsidR="00537F8F">
        <w:rPr>
          <w:sz w:val="28"/>
          <w:szCs w:val="28"/>
        </w:rPr>
        <w:t xml:space="preserve">– смотрится </w:t>
      </w:r>
      <w:r>
        <w:rPr>
          <w:sz w:val="28"/>
          <w:szCs w:val="28"/>
        </w:rPr>
        <w:t>менее</w:t>
      </w:r>
      <w:r w:rsidR="00537F8F">
        <w:rPr>
          <w:sz w:val="28"/>
          <w:szCs w:val="28"/>
        </w:rPr>
        <w:t xml:space="preserve"> широкими);</w:t>
      </w:r>
      <w:proofErr w:type="gramEnd"/>
    </w:p>
    <w:p w:rsidR="00537F8F" w:rsidRDefault="00537F8F" w:rsidP="00A86F1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глубины проймы: повышенный, среднее типовое решение, пониженный;</w:t>
      </w:r>
    </w:p>
    <w:p w:rsidR="00537F8F" w:rsidRDefault="00537F8F" w:rsidP="00A86F1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головки рукава: классическая, плоская, наполненная;</w:t>
      </w:r>
    </w:p>
    <w:p w:rsidR="00537F8F" w:rsidRDefault="00537F8F" w:rsidP="00A86F1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от плечевого среза к рукаву: </w:t>
      </w:r>
      <w:proofErr w:type="spellStart"/>
      <w:r>
        <w:rPr>
          <w:sz w:val="28"/>
          <w:szCs w:val="28"/>
        </w:rPr>
        <w:t>четкочитаемый</w:t>
      </w:r>
      <w:proofErr w:type="spellEnd"/>
      <w:r>
        <w:rPr>
          <w:sz w:val="28"/>
          <w:szCs w:val="28"/>
        </w:rPr>
        <w:t>, плавный, нечитаемый, рельефный;</w:t>
      </w:r>
    </w:p>
    <w:p w:rsidR="00537F8F" w:rsidRDefault="00537F8F" w:rsidP="00A86F1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рукава в целом и его длина; трубообразная, наполненная в средней части, расширенная книзу</w:t>
      </w:r>
      <w:r w:rsidR="00FF07E8">
        <w:rPr>
          <w:sz w:val="28"/>
          <w:szCs w:val="28"/>
        </w:rPr>
        <w:t>;</w:t>
      </w:r>
    </w:p>
    <w:p w:rsidR="00FF07E8" w:rsidRDefault="00FF07E8" w:rsidP="00A86F1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груди: выпуклая, подчеркнутая покроем; естественная; уплощенная;</w:t>
      </w:r>
    </w:p>
    <w:p w:rsidR="00FF07E8" w:rsidRDefault="00FF07E8" w:rsidP="00A86F1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линии талии: на естественном месте, повышенный, пониженный</w:t>
      </w:r>
      <w:r w:rsidR="00CA5F46">
        <w:rPr>
          <w:sz w:val="28"/>
          <w:szCs w:val="28"/>
        </w:rPr>
        <w:t>;</w:t>
      </w:r>
    </w:p>
    <w:p w:rsidR="00CA5F46" w:rsidRDefault="00CA5F46" w:rsidP="00A86F1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 прилегания по линии талии: точечный, небольшой плавный («рюмка», «песочные часы»), протяженный плавный (скользящий, «саблеобразный»);</w:t>
      </w:r>
      <w:proofErr w:type="gramEnd"/>
    </w:p>
    <w:p w:rsidR="00CA5F46" w:rsidRDefault="00CA5F46" w:rsidP="00A86F1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Линия бедер по облеганию: </w:t>
      </w:r>
      <w:proofErr w:type="gramStart"/>
      <w:r>
        <w:rPr>
          <w:sz w:val="28"/>
          <w:szCs w:val="28"/>
        </w:rPr>
        <w:t>плотное</w:t>
      </w:r>
      <w:proofErr w:type="gramEnd"/>
      <w:r>
        <w:rPr>
          <w:sz w:val="28"/>
          <w:szCs w:val="28"/>
        </w:rPr>
        <w:t>, свободное</w:t>
      </w:r>
      <w:r w:rsidR="00F674A3">
        <w:rPr>
          <w:sz w:val="28"/>
          <w:szCs w:val="28"/>
        </w:rPr>
        <w:t>;</w:t>
      </w:r>
    </w:p>
    <w:p w:rsidR="00F674A3" w:rsidRDefault="00F674A3" w:rsidP="00A86F1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Линия низа: варианты ассиметричной длины; длинные изделия (до середины икры – миди, до щиколоток, до пола  (макси); на уровне колен (над коленом, до середины колена, за колено); короткие изделия (мини, укороченное мини, микро мини);</w:t>
      </w:r>
      <w:proofErr w:type="gramEnd"/>
    </w:p>
    <w:p w:rsidR="00F674A3" w:rsidRDefault="00F674A3" w:rsidP="00F674A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конструктивных линий, создающих форму одежды: вертикальных, горизонтальных, наклонных.</w:t>
      </w:r>
    </w:p>
    <w:p w:rsidR="00C87A7A" w:rsidRDefault="00C87A7A" w:rsidP="00C87A7A">
      <w:pPr>
        <w:pStyle w:val="a3"/>
        <w:ind w:left="1069"/>
        <w:jc w:val="both"/>
        <w:rPr>
          <w:sz w:val="28"/>
          <w:szCs w:val="28"/>
        </w:rPr>
      </w:pPr>
    </w:p>
    <w:p w:rsidR="00C87A7A" w:rsidRPr="00C87A7A" w:rsidRDefault="00C87A7A" w:rsidP="00C87A7A">
      <w:pPr>
        <w:pStyle w:val="a3"/>
        <w:ind w:left="1069"/>
        <w:jc w:val="center"/>
        <w:rPr>
          <w:b/>
          <w:sz w:val="32"/>
          <w:szCs w:val="32"/>
        </w:rPr>
      </w:pPr>
      <w:bookmarkStart w:id="0" w:name="_GoBack"/>
      <w:bookmarkEnd w:id="0"/>
    </w:p>
    <w:sectPr w:rsidR="00C87A7A" w:rsidRPr="00C87A7A" w:rsidSect="00C87A7A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770"/>
    <w:multiLevelType w:val="hybridMultilevel"/>
    <w:tmpl w:val="D3DA0526"/>
    <w:lvl w:ilvl="0" w:tplc="F9CED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84874"/>
    <w:multiLevelType w:val="hybridMultilevel"/>
    <w:tmpl w:val="7D5E0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8E233A"/>
    <w:multiLevelType w:val="hybridMultilevel"/>
    <w:tmpl w:val="500C368A"/>
    <w:lvl w:ilvl="0" w:tplc="03AAF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7619D0"/>
    <w:multiLevelType w:val="hybridMultilevel"/>
    <w:tmpl w:val="D5BE93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54"/>
    <w:rsid w:val="00537F8F"/>
    <w:rsid w:val="007F6C56"/>
    <w:rsid w:val="00934613"/>
    <w:rsid w:val="00957454"/>
    <w:rsid w:val="00A86F1E"/>
    <w:rsid w:val="00BE2236"/>
    <w:rsid w:val="00C87A7A"/>
    <w:rsid w:val="00CA5F46"/>
    <w:rsid w:val="00D93B0E"/>
    <w:rsid w:val="00E12A24"/>
    <w:rsid w:val="00E24611"/>
    <w:rsid w:val="00F674A3"/>
    <w:rsid w:val="00FC1162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2015-01-29T09:49:00Z</dcterms:created>
  <dcterms:modified xsi:type="dcterms:W3CDTF">2015-01-30T05:35:00Z</dcterms:modified>
</cp:coreProperties>
</file>