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9" w:rsidRPr="009B3E56" w:rsidRDefault="004B6449" w:rsidP="004B6449">
      <w:pPr>
        <w:spacing w:before="240" w:after="120"/>
        <w:ind w:left="1134" w:righ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НОРМАТИВНО-СТИЛЕВЫЕ ОШИБКИ</w:t>
      </w:r>
    </w:p>
    <w:p w:rsidR="004D6BA2" w:rsidRDefault="004D6BA2" w:rsidP="004B6449">
      <w:pPr>
        <w:spacing w:before="240" w:after="120"/>
        <w:ind w:left="1134" w:righ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1. Сделайте конспект определенного вида (см. информацию: виды конспекта) по выбору, осветив вопросы:</w:t>
      </w:r>
    </w:p>
    <w:p w:rsidR="004D6BA2" w:rsidRDefault="004D6BA2" w:rsidP="004D6BA2">
      <w:pPr>
        <w:spacing w:before="240" w:after="120"/>
        <w:ind w:left="1134"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стилевая норма;</w:t>
      </w:r>
    </w:p>
    <w:p w:rsidR="004D6BA2" w:rsidRDefault="004D6BA2" w:rsidP="004D6BA2">
      <w:pPr>
        <w:spacing w:before="240" w:after="120"/>
        <w:ind w:left="1134"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стилевая и стилистическая ошибки;</w:t>
      </w:r>
    </w:p>
    <w:p w:rsidR="004D6BA2" w:rsidRDefault="004D6BA2" w:rsidP="004D6BA2">
      <w:pPr>
        <w:spacing w:before="240" w:after="120"/>
        <w:ind w:left="1134"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-внутристилевые ошибки;</w:t>
      </w:r>
    </w:p>
    <w:p w:rsidR="004D6BA2" w:rsidRDefault="004D6BA2" w:rsidP="004D6BA2">
      <w:pPr>
        <w:spacing w:before="240" w:after="120"/>
        <w:ind w:left="1134"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межстилевые ошибки;</w:t>
      </w:r>
    </w:p>
    <w:p w:rsidR="004D6BA2" w:rsidRDefault="004D6BA2" w:rsidP="004D6BA2">
      <w:pPr>
        <w:spacing w:before="240" w:after="120"/>
        <w:ind w:left="1134"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стилевые выразительные приемы.</w:t>
      </w:r>
    </w:p>
    <w:p w:rsidR="004D6BA2" w:rsidRPr="004D6BA2" w:rsidRDefault="004D6BA2" w:rsidP="004D6BA2">
      <w:pPr>
        <w:spacing w:before="240" w:after="120"/>
        <w:ind w:left="1134" w:right="1134"/>
        <w:rPr>
          <w:rFonts w:ascii="Arial" w:hAnsi="Arial" w:cs="Arial"/>
          <w:b/>
        </w:rPr>
      </w:pP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Кроме языковой нормы, точнее бы ее называть литературно-языковой, ибо это норма литературного языка, противопоставленного нелитературным разновидностям национального языка (городскому просторечию, диалектам, жаргонам), </w:t>
      </w:r>
      <w:r>
        <w:rPr>
          <w:szCs w:val="23"/>
        </w:rPr>
        <w:t>–</w:t>
      </w:r>
      <w:r>
        <w:t xml:space="preserve"> так вот, кроме языковой нормы существуют нормы стилевые.</w:t>
      </w:r>
    </w:p>
    <w:p w:rsidR="004B6449" w:rsidRDefault="004B6449" w:rsidP="004B6449">
      <w:pPr>
        <w:ind w:left="1134" w:right="1134" w:firstLine="567"/>
        <w:jc w:val="both"/>
      </w:pPr>
      <w:r>
        <w:t xml:space="preserve">Русский литературный язык многослоен, он состоит, как вам известно, из </w:t>
      </w:r>
      <w:r>
        <w:rPr>
          <w:i/>
        </w:rPr>
        <w:t>пяти функциональных стилей.</w:t>
      </w:r>
      <w:r>
        <w:t xml:space="preserve"> Внутреннее единство, системность каждого стиля поддерживается стилевыми нормами. Обобщенно: </w:t>
      </w:r>
      <w:r>
        <w:rPr>
          <w:i/>
        </w:rPr>
        <w:t xml:space="preserve">стилевая норма </w:t>
      </w:r>
      <w:r>
        <w:rPr>
          <w:i/>
          <w:szCs w:val="23"/>
        </w:rPr>
        <w:t>–</w:t>
      </w:r>
      <w:r>
        <w:rPr>
          <w:i/>
        </w:rPr>
        <w:t xml:space="preserve"> это совокупность речевых средств, преимущественно употребляющихся в данном функциональном стиле.</w:t>
      </w:r>
      <w:r>
        <w:t xml:space="preserve"> Здесь важно слово «преимущественно», ибо стилевая принадлежность того или иного языкового элемента имеет вероятностно-статистический характер, а не абсолютную привязанность. Например, наибольшая средняя длина предложения </w:t>
      </w:r>
      <w:r>
        <w:rPr>
          <w:szCs w:val="23"/>
        </w:rPr>
        <w:t>–</w:t>
      </w:r>
      <w:r>
        <w:t xml:space="preserve"> в официально-деловом стиле, но это не означает, что в других стилях не встречаются очень длинные предложения.</w:t>
      </w:r>
    </w:p>
    <w:p w:rsidR="004B6449" w:rsidRDefault="004B6449" w:rsidP="004B6449">
      <w:pPr>
        <w:ind w:left="1134" w:right="1134" w:firstLine="567"/>
        <w:jc w:val="both"/>
      </w:pPr>
      <w:r>
        <w:t>Кроме стилистически отмеченных элементов языка существуют и нейтральные, универсальные элементы, которые могут встретиться в любом функциональном стиле, хотя и с разной частотой.</w:t>
      </w:r>
    </w:p>
    <w:p w:rsidR="004B6449" w:rsidRDefault="004B6449" w:rsidP="004B6449">
      <w:pPr>
        <w:ind w:left="1134" w:right="1134" w:firstLine="567"/>
        <w:jc w:val="both"/>
      </w:pPr>
      <w:r>
        <w:t>Если бы не было стилевых норм, не было бы и разделения языка на функциональные стили. Как Солнце удерживает планеты на орбите вокруг себя, так и стилевая норма удерживает специфические языковые элементы в пределах стиля.</w:t>
      </w:r>
    </w:p>
    <w:p w:rsidR="004B6449" w:rsidRDefault="004B6449" w:rsidP="004B6449">
      <w:pPr>
        <w:ind w:left="1134" w:right="1134" w:firstLine="567"/>
        <w:jc w:val="both"/>
      </w:pPr>
      <w:r>
        <w:rPr>
          <w:i/>
        </w:rPr>
        <w:t>Нарушение стилевой нормы порождает нормативно-стилевую, или просто стилевую ошибку.</w:t>
      </w:r>
      <w:r>
        <w:t xml:space="preserve"> Не стилистическую!</w:t>
      </w:r>
    </w:p>
    <w:p w:rsidR="004B6449" w:rsidRDefault="004B6449" w:rsidP="004B6449">
      <w:pPr>
        <w:ind w:left="1134" w:right="1134" w:firstLine="567"/>
        <w:jc w:val="both"/>
      </w:pPr>
      <w:r>
        <w:t xml:space="preserve">В печатной продукции, с которой имеет дело литературный редактор, нормативно-стилевые ошибки, в отличие от нормативно-языковых, встречаются очень редко. И это, на первый взгляд, странно. Ведь овладение функциональными стилями и, соответственно, их нормами, это второй этап освоения языка. Первый </w:t>
      </w:r>
      <w:r>
        <w:rPr>
          <w:szCs w:val="23"/>
        </w:rPr>
        <w:t>–</w:t>
      </w:r>
      <w:r>
        <w:t xml:space="preserve"> овладение общими нормами литературного языка, языковыми нормами. Но дело в том, что на втором этапе меньше трудностей, ибо уже фронт речевой деятельности. Кроме того, в </w:t>
      </w:r>
      <w:r>
        <w:lastRenderedPageBreak/>
        <w:t>каждом функциональном стиле выступают специалисты, которые хорошо знают свое дело и язык этого дела. Неприятности возникнут, когда, например, юрист, без труда составляющий сложнейшие, с языковой точки зрения, юридические документы, попытается написать газетную статью. А это занятие требует знания норм публицистического стиля. Не говоря уж о навыках журналистской работы. Короче, нормативно-стилевые ошибки допускают, как правило, дилетанты, выступающие в незнакомой для них области языка.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rPr>
          <w:i/>
        </w:rPr>
        <w:t>Нормативно-стилевые ошибки могут быть двух типов,</w:t>
      </w:r>
      <w:r>
        <w:t xml:space="preserve"> которые, к сожалению, не имеют названий. Назовем их </w:t>
      </w:r>
      <w:r>
        <w:rPr>
          <w:i/>
        </w:rPr>
        <w:t>внутристилевыми</w:t>
      </w:r>
      <w:r>
        <w:t xml:space="preserve"> и </w:t>
      </w:r>
      <w:r>
        <w:rPr>
          <w:i/>
        </w:rPr>
        <w:t>межстилевыми,</w:t>
      </w:r>
      <w:r>
        <w:t xml:space="preserve"> закрыв глаза на некоторую ущербность такой номинации.</w:t>
      </w:r>
    </w:p>
    <w:p w:rsidR="004B6449" w:rsidRDefault="001C1AEE" w:rsidP="004B6449">
      <w:pPr>
        <w:spacing w:before="120" w:after="240"/>
        <w:ind w:left="1134" w:right="1134"/>
        <w:jc w:val="both"/>
      </w:pPr>
      <w:hyperlink r:id="rId7" w:anchor="_top#_top" w:history="1">
        <w:r w:rsidR="004B6449">
          <w:rPr>
            <w:rStyle w:val="a3"/>
            <w:rFonts w:cs="Arial"/>
          </w:rPr>
          <w:t>в начало</w:t>
        </w:r>
      </w:hyperlink>
    </w:p>
    <w:p w:rsidR="004B6449" w:rsidRDefault="004B6449" w:rsidP="004B6449">
      <w:pPr>
        <w:spacing w:before="240" w:after="120"/>
        <w:ind w:left="1134" w:right="1134"/>
        <w:jc w:val="center"/>
        <w:rPr>
          <w:rFonts w:ascii="Arial" w:hAnsi="Arial" w:cs="Arial"/>
          <w:b/>
        </w:rPr>
      </w:pPr>
      <w:bookmarkStart w:id="0" w:name="з_10"/>
      <w:bookmarkEnd w:id="0"/>
      <w:r>
        <w:rPr>
          <w:rFonts w:ascii="Arial" w:hAnsi="Arial" w:cs="Arial"/>
          <w:b/>
        </w:rPr>
        <w:t>2.1. Внутристилевые ошибки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rPr>
          <w:b/>
        </w:rPr>
        <w:t>Внутристилевая ошибка</w:t>
      </w:r>
      <w:r>
        <w:t xml:space="preserve"> </w:t>
      </w:r>
      <w:r>
        <w:rPr>
          <w:i/>
          <w:szCs w:val="23"/>
        </w:rPr>
        <w:t>–</w:t>
      </w:r>
      <w:r>
        <w:rPr>
          <w:i/>
        </w:rPr>
        <w:t xml:space="preserve"> это нарушение какой-либо стилевой нормы, не приводящее к стилевому смешению.</w:t>
      </w:r>
      <w:r>
        <w:t xml:space="preserve"> Это важно вычленить, ибо подобную неграмотность на уровне стиля можно рассматривать и как нормативно-языковую ошибку, искажающую речевой фрагмент, характерный именно для данного стиля, а не для всего литературного языка. Приведем три характерных примера.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rPr>
          <w:i/>
        </w:rPr>
        <w:t>Первый</w:t>
      </w:r>
      <w:r>
        <w:t xml:space="preserve"> </w:t>
      </w:r>
      <w:r>
        <w:rPr>
          <w:szCs w:val="23"/>
        </w:rPr>
        <w:t>–</w:t>
      </w:r>
      <w:r>
        <w:t xml:space="preserve"> из рассказа Л.Толстого «Рубка леса». В этом рассказе Толстой отошел от художественного стиля и попробовал использовать в художественных целях стиль деловой, требующий точного словоупотребления, часто дробного синтаксиса и соответствующей графики. Оказалось, что деловым стилем писатель владеет плохо. Поэтому он наделал элементарных ошибок. Найдите их сами в следующем фрагменте рассказа: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«В России есть три преобладающие типа солдат, под которые подходят солдаты всех войск: кавказских, армейских, пехотных, кавалерийских, артиллерийских и т.д.</w:t>
      </w:r>
    </w:p>
    <w:p w:rsidR="004B6449" w:rsidRDefault="004B6449" w:rsidP="004B6449">
      <w:pPr>
        <w:ind w:left="1134" w:right="1134" w:firstLine="567"/>
        <w:jc w:val="both"/>
      </w:pPr>
      <w:r>
        <w:t>Главные эти типы, со многими подразделениями и соединениями, следующие:</w:t>
      </w:r>
    </w:p>
    <w:p w:rsidR="004B6449" w:rsidRDefault="004B6449" w:rsidP="004B6449">
      <w:pPr>
        <w:numPr>
          <w:ilvl w:val="0"/>
          <w:numId w:val="1"/>
        </w:numPr>
        <w:ind w:right="1134"/>
        <w:jc w:val="both"/>
      </w:pPr>
      <w:r>
        <w:t>Покорных.</w:t>
      </w:r>
    </w:p>
    <w:p w:rsidR="004B6449" w:rsidRDefault="004B6449" w:rsidP="004B6449">
      <w:pPr>
        <w:numPr>
          <w:ilvl w:val="0"/>
          <w:numId w:val="1"/>
        </w:numPr>
        <w:ind w:right="1134"/>
        <w:jc w:val="both"/>
      </w:pPr>
      <w:r>
        <w:t>Начальствующих и</w:t>
      </w:r>
    </w:p>
    <w:p w:rsidR="004B6449" w:rsidRDefault="004B6449" w:rsidP="004B6449">
      <w:pPr>
        <w:numPr>
          <w:ilvl w:val="0"/>
          <w:numId w:val="1"/>
        </w:numPr>
        <w:ind w:right="1134"/>
        <w:jc w:val="both"/>
      </w:pPr>
      <w:r>
        <w:t>Отчаянных.</w:t>
      </w:r>
    </w:p>
    <w:p w:rsidR="004B6449" w:rsidRDefault="004B6449" w:rsidP="004B6449">
      <w:pPr>
        <w:ind w:left="1134" w:right="1134" w:firstLine="567"/>
        <w:jc w:val="both"/>
      </w:pPr>
      <w:r>
        <w:t>Покорные подразделяются на а) покорных хладнокровных, в) покорных хлопотливых.</w:t>
      </w:r>
    </w:p>
    <w:p w:rsidR="004B6449" w:rsidRDefault="004B6449" w:rsidP="004B6449">
      <w:pPr>
        <w:ind w:left="1134" w:right="1134" w:firstLine="567"/>
        <w:jc w:val="both"/>
      </w:pPr>
      <w:r>
        <w:t>Начальствующие подразделяются на а) начальствующих суровых и в) начальствующих политичных.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Отчаянные подразделяются на а) отчаянных забавников и в) отчаянных развратных.»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Сколько ошибок нашли? Что нужно исправить?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Ошибки сосредоточены только во втором абзаце. В исправленном виде он должен выглядеть так: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«Главные эти типы, со многими подразделениями и соедине</w:t>
      </w:r>
      <w:r>
        <w:softHyphen/>
        <w:t>ниями, следующие:</w:t>
      </w:r>
    </w:p>
    <w:p w:rsidR="004B6449" w:rsidRDefault="004B6449" w:rsidP="004B6449">
      <w:pPr>
        <w:numPr>
          <w:ilvl w:val="0"/>
          <w:numId w:val="2"/>
        </w:numPr>
        <w:ind w:right="1134"/>
        <w:jc w:val="both"/>
      </w:pPr>
      <w:r>
        <w:t>покорные,</w:t>
      </w:r>
    </w:p>
    <w:p w:rsidR="004B6449" w:rsidRDefault="004B6449" w:rsidP="004B6449">
      <w:pPr>
        <w:numPr>
          <w:ilvl w:val="0"/>
          <w:numId w:val="2"/>
        </w:numPr>
        <w:ind w:right="1134"/>
        <w:jc w:val="both"/>
      </w:pPr>
      <w:r>
        <w:t>начальствующие и</w:t>
      </w:r>
    </w:p>
    <w:p w:rsidR="004B6449" w:rsidRDefault="004B6449" w:rsidP="004B6449">
      <w:pPr>
        <w:numPr>
          <w:ilvl w:val="0"/>
          <w:numId w:val="2"/>
        </w:numPr>
        <w:spacing w:after="120"/>
        <w:ind w:right="1134"/>
        <w:jc w:val="both"/>
      </w:pPr>
      <w:r>
        <w:lastRenderedPageBreak/>
        <w:t>отчаянные.»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Итого семь исправлений, но ошибок две: восстанавливаем нарушенное согласование (следующие </w:t>
      </w:r>
      <w:r>
        <w:rPr>
          <w:szCs w:val="23"/>
        </w:rPr>
        <w:t>–</w:t>
      </w:r>
      <w:r>
        <w:t xml:space="preserve"> покорные, начальствующие, отчаянные); исправляем точку на запятую, а заглавные буквы на прописные, так как у автора одно предложение.</w:t>
      </w:r>
    </w:p>
    <w:p w:rsidR="004B6449" w:rsidRDefault="004B6449" w:rsidP="004B6449">
      <w:pPr>
        <w:ind w:left="1134" w:right="1134" w:firstLine="567"/>
        <w:jc w:val="both"/>
      </w:pPr>
      <w:r>
        <w:t xml:space="preserve">Есть еще две мелочи, к которым можно придраться и которые вы, наверняка, пытались отредактировать. Во-первых, лучше «три преобладающих типа солдат»: тонкое правило русского языка и сейчас и во времена Л. Толстого различает два согласования прилагательного с существительным при числительном в зависимости от рода существительного: две глубокие лужи </w:t>
      </w:r>
      <w:r>
        <w:rPr>
          <w:szCs w:val="23"/>
        </w:rPr>
        <w:t>–</w:t>
      </w:r>
      <w:r>
        <w:t xml:space="preserve"> два глубоких пруда. А. Чехов такие тонкости улавливал, Л. Толстой на них, кажется, не обращал внимания.</w:t>
      </w:r>
    </w:p>
    <w:p w:rsidR="004B6449" w:rsidRDefault="004B6449" w:rsidP="004B6449">
      <w:pPr>
        <w:ind w:left="1134" w:right="1134" w:firstLine="567"/>
        <w:jc w:val="both"/>
      </w:pPr>
      <w:r>
        <w:t>Во-вторых, из трех подразделений а) и в) в первом случае Толстой соединяет их запятыми, а во втором и в третьем союзом «и». Непоследовательно.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Но подобные мелочи найдем у любого автора и в большом количестве. Оставим их как особенности авторского, индивидуального стиля. Редактирование не должно превращаться в разглядывание текста в микроскоп.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rPr>
          <w:i/>
        </w:rPr>
        <w:t>Второй пример</w:t>
      </w:r>
      <w:r>
        <w:t xml:space="preserve"> </w:t>
      </w:r>
      <w:r>
        <w:rPr>
          <w:szCs w:val="23"/>
        </w:rPr>
        <w:t>–</w:t>
      </w:r>
      <w:r>
        <w:t xml:space="preserve"> из официально-делового стиля советской эпохи. Это фрагмент решения III Ленинградской областной конференции ВКП(б), июнь 1930 года. Найдите ошибку: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>«На основе развертывания колхозов, организации конных и тракторных станций и дальнейшего, все более решительного наступления на кулачество необходимо добиться еще большего развертывания и систематического качественного закрепления колхозного строительства, исходя при этом из расчета проведения в основном коллективизации области к концу 1932/33 г.»</w:t>
      </w:r>
      <w:r>
        <w:rPr>
          <w:color w:val="0000FF"/>
        </w:rPr>
        <w:t>[</w:t>
      </w:r>
      <w:r>
        <w:rPr>
          <w:rStyle w:val="a6"/>
          <w:lang w:val="en-US"/>
        </w:rPr>
        <w:footnoteReference w:id="1"/>
      </w:r>
      <w:r>
        <w:rPr>
          <w:rStyle w:val="a6"/>
        </w:rPr>
        <w:t>[26]</w:t>
      </w:r>
      <w:r>
        <w:rPr>
          <w:color w:val="0000FF"/>
        </w:rPr>
        <w:t>]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Перед нами образец усложненного канцелярского стиля. Автор зарапортовался и из-за сложности предложения впал в тавтологию. Она открывается, если обнажить скелет конструкции: </w:t>
      </w:r>
      <w:r>
        <w:rPr>
          <w:i/>
        </w:rPr>
        <w:t>«на основе развертывания ...добиться еще большего развертывания».</w:t>
      </w:r>
      <w:r>
        <w:t xml:space="preserve"> Ошибка, достойная, как минимум, улыбки, а как максимум, сатирической пародии.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 xml:space="preserve">Вообще для официально-делового стиля главная проблема </w:t>
      </w:r>
      <w:r>
        <w:rPr>
          <w:szCs w:val="23"/>
        </w:rPr>
        <w:t>–</w:t>
      </w:r>
      <w:r>
        <w:t xml:space="preserve"> это проблема понимания текста, имеющего самый сложный синтаксис и специфическую лексику. Эти тексты не рассчитаны на массового читателя, которому приходится самостоятельно продираться сквозь стилистические сложности. Явление это актуально не только для русского языка. Пример из языковой ситуации в соседней Финляндии.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 xml:space="preserve">«Финские служащие обязаны в соответствии с новым предписанием обращать особое внимание на стиль своей устной и письменной речи. Дело в том, что в бюро национального языка в Хельсинки участились жалобы от населения. Суть их сводится к одному </w:t>
      </w:r>
      <w:r>
        <w:rPr>
          <w:szCs w:val="23"/>
        </w:rPr>
        <w:t>–</w:t>
      </w:r>
      <w:r>
        <w:t xml:space="preserve"> «бюрократический» стиль слишком далек от общеупотребительной речи и труден для понимания. Привычка </w:t>
      </w:r>
      <w:r>
        <w:lastRenderedPageBreak/>
        <w:t>служащих изъясняться на тяжеловесном, запутанном языке приводит подчас к тому, что граждане Финляндии с большой неохотой обращаются в какие-либо учреждения»</w:t>
      </w:r>
      <w:r>
        <w:rPr>
          <w:color w:val="0000FF"/>
        </w:rPr>
        <w:t>[</w:t>
      </w:r>
      <w:r>
        <w:rPr>
          <w:rStyle w:val="a6"/>
        </w:rPr>
        <w:footnoteReference w:id="2"/>
      </w:r>
      <w:r>
        <w:rPr>
          <w:rStyle w:val="a6"/>
        </w:rPr>
        <w:t>[27]</w:t>
      </w:r>
      <w:r>
        <w:rPr>
          <w:color w:val="0000FF"/>
        </w:rPr>
        <w:t>].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>В русском языке проблема официально-делового стиля не столь остра, но утрирование его особенностей ощущается остро, и высмеивалось неоднократно. О чем ниже будет сказано подробнее.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rPr>
          <w:i/>
        </w:rPr>
        <w:t>Третий пример</w:t>
      </w:r>
      <w:r>
        <w:t xml:space="preserve"> из графоманской поэзии </w:t>
      </w:r>
      <w:r>
        <w:rPr>
          <w:szCs w:val="23"/>
        </w:rPr>
        <w:t>–</w:t>
      </w:r>
      <w:r>
        <w:t xml:space="preserve"> строки стихотворения, напечатанного в стенгазете одного ленинградского НИИ в 1970 году: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Комса семидесятых!</w:t>
      </w:r>
    </w:p>
    <w:p w:rsidR="004B6449" w:rsidRDefault="004B6449" w:rsidP="004B6449">
      <w:pPr>
        <w:ind w:left="1134" w:right="1134" w:firstLine="567"/>
        <w:jc w:val="both"/>
      </w:pPr>
      <w:r>
        <w:t>Держи равненье на</w:t>
      </w:r>
    </w:p>
    <w:p w:rsidR="004B6449" w:rsidRDefault="004B6449" w:rsidP="004B6449">
      <w:pPr>
        <w:ind w:left="1134" w:right="1134" w:firstLine="567"/>
        <w:jc w:val="both"/>
      </w:pPr>
      <w:r>
        <w:t>Буденновцев отряды</w:t>
      </w:r>
    </w:p>
    <w:p w:rsidR="004B6449" w:rsidRDefault="004B6449" w:rsidP="004B6449">
      <w:pPr>
        <w:ind w:left="1134" w:right="1134" w:firstLine="567"/>
        <w:jc w:val="both"/>
      </w:pPr>
      <w:r>
        <w:t>Под стягом Октября</w:t>
      </w:r>
    </w:p>
    <w:p w:rsidR="004B6449" w:rsidRDefault="004B6449" w:rsidP="004B6449">
      <w:pPr>
        <w:ind w:left="1134" w:right="1134" w:firstLine="567"/>
        <w:jc w:val="both"/>
      </w:pPr>
      <w:r>
        <w:t>Хоть юбилей сегодня,</w:t>
      </w:r>
    </w:p>
    <w:p w:rsidR="004B6449" w:rsidRDefault="004B6449" w:rsidP="004B6449">
      <w:pPr>
        <w:ind w:left="1134" w:right="1134" w:firstLine="567"/>
        <w:jc w:val="both"/>
      </w:pPr>
      <w:r>
        <w:t xml:space="preserve">Не речи нам нужны </w:t>
      </w:r>
      <w:r>
        <w:rPr>
          <w:szCs w:val="23"/>
        </w:rPr>
        <w:t>–</w:t>
      </w:r>
    </w:p>
    <w:p w:rsidR="004B6449" w:rsidRDefault="004B6449" w:rsidP="004B6449">
      <w:pPr>
        <w:ind w:left="1134" w:right="1134" w:firstLine="567"/>
        <w:jc w:val="both"/>
      </w:pPr>
      <w:r>
        <w:t>Дела, чтоб были сходны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С предшествующими.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Это очень искреннее стихотворение, написанное очень молодой девушкой, но вызывающее очень смешной эффект. Оставим в стороне эстетическое несовершенство стихотворения, остановимся на двух нарушениях стихотворных норм, которые в основном и вызывают комическую реакцию, но которых вы ни указать, ни объяснить не сможете, ибо это требует специальных знаний.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 xml:space="preserve">Первое нарушение: оказалось разорванным на два стиха предложно-именное сочетание (на // Буденновцев отряды). В поэзии возможно несовпадение синтаксического членения текста с графическим, а значит и с паузационным. Это называется </w:t>
      </w:r>
      <w:r>
        <w:rPr>
          <w:szCs w:val="23"/>
        </w:rPr>
        <w:t>–</w:t>
      </w:r>
      <w:r>
        <w:t xml:space="preserve"> перенос. Он может иметь самые разные формы, в том числе и необычные: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...говорю с тобою </w:t>
      </w:r>
      <w:r>
        <w:rPr>
          <w:szCs w:val="23"/>
        </w:rPr>
        <w:t>–</w:t>
      </w:r>
      <w:r>
        <w:t xml:space="preserve"> но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Слова мои как тень проходят мимо. (М. Лермонтов).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Но все они намеренны, сознательны, так как перенос </w:t>
      </w:r>
      <w:r>
        <w:rPr>
          <w:szCs w:val="23"/>
        </w:rPr>
        <w:t>–</w:t>
      </w:r>
      <w:r>
        <w:t xml:space="preserve"> поэтический прием. А в стихах из стенгазеты </w:t>
      </w:r>
      <w:r>
        <w:rPr>
          <w:szCs w:val="23"/>
        </w:rPr>
        <w:t>–</w:t>
      </w:r>
      <w:r>
        <w:t xml:space="preserve"> простая ошибка, вызванная неумелой подгонкой речи под стихотворный размер. Короче, это авторская глухота, а не авторская вольность.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 xml:space="preserve">В стихах есть и второе нарушение стихотворных норм: при общем невладении рифмой (семидесятых </w:t>
      </w:r>
      <w:r>
        <w:rPr>
          <w:szCs w:val="23"/>
        </w:rPr>
        <w:t>–</w:t>
      </w:r>
      <w:r>
        <w:t xml:space="preserve"> отряды; сегодня </w:t>
      </w:r>
      <w:r>
        <w:rPr>
          <w:szCs w:val="23"/>
        </w:rPr>
        <w:t>–</w:t>
      </w:r>
      <w:r>
        <w:t xml:space="preserve"> сходны) автор рифмует целый стих с одним словом, равным стиху по слоговому объему (не речи нам нужны </w:t>
      </w:r>
      <w:r>
        <w:rPr>
          <w:szCs w:val="23"/>
        </w:rPr>
        <w:t>–</w:t>
      </w:r>
      <w:r>
        <w:t xml:space="preserve"> предшествующими). Это само по себе уже необычно, но, кроме того, мужская рифма потребовала перенесения в этом длинном слове ударения на последний слог: предшествующими. Комическая реакция читателя обеспечена.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 xml:space="preserve">Таким образом, внутристилевые ошибки </w:t>
      </w:r>
      <w:r>
        <w:rPr>
          <w:szCs w:val="23"/>
        </w:rPr>
        <w:t>–</w:t>
      </w:r>
      <w:r>
        <w:t xml:space="preserve"> невладение конкретным функциональным стилем, неумение писать этим стилем. Особенно остро эта проблема стоит в научно-популярном стиле </w:t>
      </w:r>
      <w:r>
        <w:rPr>
          <w:szCs w:val="23"/>
        </w:rPr>
        <w:t>–</w:t>
      </w:r>
      <w:r>
        <w:t xml:space="preserve"> в научно-популярных журналах, статьи в которые пишут </w:t>
      </w:r>
      <w:r>
        <w:lastRenderedPageBreak/>
        <w:t>специалисты, владеющие научным стилем, но слабо знакомые с инструментарием научной популяризации. Это очень специальная проблема, которая здесь может быть только названа.</w:t>
      </w:r>
    </w:p>
    <w:p w:rsidR="004B6449" w:rsidRDefault="001C1AEE" w:rsidP="004B6449">
      <w:pPr>
        <w:spacing w:before="120" w:after="240"/>
        <w:ind w:left="1134" w:right="1134"/>
        <w:jc w:val="both"/>
      </w:pPr>
      <w:hyperlink r:id="rId8" w:anchor="_top#_top" w:history="1">
        <w:r w:rsidR="004B6449">
          <w:rPr>
            <w:rStyle w:val="a3"/>
            <w:rFonts w:cs="Arial"/>
          </w:rPr>
          <w:t>в начало</w:t>
        </w:r>
      </w:hyperlink>
    </w:p>
    <w:p w:rsidR="004B6449" w:rsidRDefault="004B6449" w:rsidP="004B6449">
      <w:pPr>
        <w:spacing w:before="240" w:after="120"/>
        <w:ind w:left="1134" w:right="1134"/>
        <w:jc w:val="center"/>
        <w:rPr>
          <w:rFonts w:ascii="Arial" w:hAnsi="Arial" w:cs="Arial"/>
          <w:b/>
        </w:rPr>
      </w:pPr>
      <w:bookmarkStart w:id="1" w:name="з_11"/>
      <w:bookmarkEnd w:id="1"/>
      <w:r>
        <w:rPr>
          <w:rFonts w:ascii="Arial" w:hAnsi="Arial" w:cs="Arial"/>
          <w:b/>
        </w:rPr>
        <w:t>2.2. Межстилевые ошибки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 xml:space="preserve">Под этим неуклюжим термином </w:t>
      </w:r>
      <w:r>
        <w:rPr>
          <w:b/>
        </w:rPr>
        <w:t>следует понимать ошибки,</w:t>
      </w:r>
      <w:r>
        <w:t xml:space="preserve"> </w:t>
      </w:r>
      <w:r>
        <w:rPr>
          <w:i/>
        </w:rPr>
        <w:t>основанные на нарушении межстилевых границ, на проникновении элементов одного функционального стиля в систему другого стиля.</w:t>
      </w:r>
    </w:p>
    <w:p w:rsidR="004B6449" w:rsidRPr="009B3E56" w:rsidRDefault="004B6449" w:rsidP="004B6449">
      <w:pPr>
        <w:numPr>
          <w:ilvl w:val="0"/>
          <w:numId w:val="3"/>
        </w:numPr>
        <w:spacing w:before="120"/>
        <w:ind w:right="1134"/>
        <w:jc w:val="both"/>
        <w:rPr>
          <w:highlight w:val="yellow"/>
        </w:rPr>
      </w:pPr>
      <w:r>
        <w:t xml:space="preserve">Простой пример. На первых моделях городских автобусов «Икарус», которые </w:t>
      </w:r>
      <w:r w:rsidRPr="009B3E56">
        <w:rPr>
          <w:highlight w:val="yellow"/>
        </w:rPr>
        <w:t xml:space="preserve">поставляла в СССР Венгрия, над дверями были краткие таблички: «Осторожно! Вовнутрь открывается». Ясно: сочинил этот текст венгр, учившийся в Советском Союзе. В трех словах две тонкие стилевые ошибки. Во-первых, «вовнутрь»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просторечное слово, а стиль объявления официально-деловой. На месте просторечия должно быть нейтральное, литературное «внутрь». Но и после редактирования остается небольшой стилистический дефект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обратный порядок слов («внутрь открывается») явно разговорного происхождения, сообщающий словосочетанию и всему краткому тексту легкую экспрессию, которая противопоказана официально-деловому стилю. Это во-вторых. После второго исправления получается грамотный, правильный вариант: «Осторожно! Открывается внутрь».</w:t>
      </w:r>
    </w:p>
    <w:p w:rsidR="004B6449" w:rsidRDefault="004B6449" w:rsidP="004B6449">
      <w:pPr>
        <w:ind w:left="1134" w:right="1134" w:firstLine="567"/>
        <w:jc w:val="both"/>
      </w:pPr>
      <w:r w:rsidRPr="009B3E56">
        <w:rPr>
          <w:highlight w:val="yellow"/>
        </w:rPr>
        <w:t xml:space="preserve">Мы исправили две стилевые ошибки, которые образовались в результате внешнего воздействия на стиль, в результате проникновения в официально-деловой стиль чуждых ему стилистических элементов разговорно-просторечного характера. Этот тип ошибки можно назвать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</w:t>
      </w:r>
      <w:r w:rsidRPr="009B3E56">
        <w:rPr>
          <w:b/>
          <w:highlight w:val="yellow"/>
        </w:rPr>
        <w:t>разговорное в книжном.</w:t>
      </w:r>
      <w:r w:rsidRPr="009B3E56">
        <w:rPr>
          <w:highlight w:val="yellow"/>
        </w:rPr>
        <w:t xml:space="preserve"> Так его называет О.Б. Сиротинина в книге «Русская разговорная речь» (М., 1983).</w:t>
      </w:r>
    </w:p>
    <w:p w:rsidR="004B6449" w:rsidRDefault="004B6449" w:rsidP="004B6449">
      <w:pPr>
        <w:ind w:left="1134" w:right="1134" w:firstLine="567"/>
        <w:jc w:val="both"/>
      </w:pPr>
      <w:r>
        <w:t xml:space="preserve">Это очень редкие ошибки. Их допускают или не очень грамотные люди, или иностранцы. Случаются промашки и образованных людей, но только в том случае, если просторечное слово слабо отмечено, не осознается как стилистически сниженное. Разобранное слово «вовнутрь» </w:t>
      </w:r>
      <w:r>
        <w:rPr>
          <w:szCs w:val="23"/>
        </w:rPr>
        <w:t>–</w:t>
      </w:r>
      <w:r>
        <w:t xml:space="preserve"> как раз такое. Но даже если не сработало языковое чутье, должно было сработать чутье критическое: «вовнутрь» </w:t>
      </w:r>
      <w:r>
        <w:rPr>
          <w:szCs w:val="23"/>
        </w:rPr>
        <w:t>–</w:t>
      </w:r>
      <w:r>
        <w:t xml:space="preserve"> наглядный грамматический плеоназм.</w:t>
      </w:r>
    </w:p>
    <w:p w:rsidR="004B6449" w:rsidRDefault="004B6449" w:rsidP="004B6449">
      <w:pPr>
        <w:ind w:left="1134" w:right="1134" w:firstLine="567"/>
        <w:jc w:val="both"/>
      </w:pPr>
      <w:r>
        <w:t xml:space="preserve">Грамматические плеоназмы были рассмотрены нами в разделе логических ошибок на примере иностранных слов типа «рельсы» и «битлзы». Они были все стилистически нейтральны. Русские же грамматические плеоназмы почти все стилистически отмечены (кроме литературного «вовне»). Редактор должен иметь в голове список таких слов. Иногда они представляют собой контаминацию двух слов: </w:t>
      </w:r>
      <w:r>
        <w:rPr>
          <w:i/>
        </w:rPr>
        <w:t>напостоянно</w:t>
      </w:r>
      <w:r>
        <w:t xml:space="preserve"> (навсегда и постоянно), </w:t>
      </w:r>
      <w:r>
        <w:rPr>
          <w:i/>
        </w:rPr>
        <w:t>напополам</w:t>
      </w:r>
      <w:r>
        <w:t xml:space="preserve"> (надвое и пополам). Обычно же плеонастический элемент выступает в качестве своеобразного грамматического усилителя </w:t>
      </w:r>
      <w:r>
        <w:rPr>
          <w:szCs w:val="23"/>
        </w:rPr>
        <w:t>–</w:t>
      </w:r>
      <w:r>
        <w:t xml:space="preserve"> как в наречиях: </w:t>
      </w:r>
      <w:r>
        <w:rPr>
          <w:i/>
        </w:rPr>
        <w:t>завсегда, зазря, задешево, задаром.</w:t>
      </w:r>
      <w:r>
        <w:t xml:space="preserve"> В народной поэзии встречаются плеонастические предлоги: </w:t>
      </w:r>
      <w:r>
        <w:rPr>
          <w:i/>
        </w:rPr>
        <w:t>для-ради, с-из.</w:t>
      </w:r>
      <w:r>
        <w:t xml:space="preserve"> Это уже диалектизмы, их попадание в текст официально-делового стиля имеет нулевую вероятность.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lastRenderedPageBreak/>
        <w:t xml:space="preserve">Газетная речь, хотя и относится к книжным стилям, охотно принимает в себя разговорно-просторечную лексику, выполняющую в публицистическом стиле экспрессивную функцию. Иногда для этой цели используются даже диалектные слова. Но грубая лексика в газете </w:t>
      </w:r>
      <w:r>
        <w:rPr>
          <w:szCs w:val="23"/>
        </w:rPr>
        <w:t>–</w:t>
      </w:r>
      <w:r>
        <w:t xml:space="preserve"> это и не выразительный прием и не стилевая ошибка. Это просто бескультурье.</w:t>
      </w:r>
    </w:p>
    <w:p w:rsidR="004B6449" w:rsidRPr="009B3E56" w:rsidRDefault="004B6449" w:rsidP="004B6449">
      <w:pPr>
        <w:numPr>
          <w:ilvl w:val="0"/>
          <w:numId w:val="3"/>
        </w:numPr>
        <w:spacing w:before="120"/>
        <w:ind w:right="1134"/>
        <w:jc w:val="both"/>
        <w:rPr>
          <w:highlight w:val="yellow"/>
        </w:rPr>
      </w:pPr>
      <w:r w:rsidRPr="009B3E56">
        <w:rPr>
          <w:highlight w:val="yellow"/>
        </w:rPr>
        <w:t xml:space="preserve">Противоположный тип ошибки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</w:t>
      </w:r>
      <w:r w:rsidRPr="009B3E56">
        <w:rPr>
          <w:b/>
          <w:highlight w:val="yellow"/>
        </w:rPr>
        <w:t>книжное в разговорном</w:t>
      </w:r>
      <w:r w:rsidRPr="009B3E56">
        <w:rPr>
          <w:highlight w:val="yellow"/>
        </w:rPr>
        <w:t xml:space="preserve">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впервые подробно описан К. Чуковским в книге «Живой как жизнь» под названием </w:t>
      </w:r>
      <w:r w:rsidRPr="009B3E56">
        <w:rPr>
          <w:b/>
          <w:highlight w:val="yellow"/>
        </w:rPr>
        <w:t>канцелярит,</w:t>
      </w:r>
      <w:r w:rsidRPr="009B3E56">
        <w:rPr>
          <w:highlight w:val="yellow"/>
        </w:rPr>
        <w:t xml:space="preserve"> от которого нет смысла отказываться.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Чуковский образовал этот термин по модели: дифтерит, бронхит, гастрит и т.д., то есть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</w:t>
      </w:r>
      <w:r w:rsidRPr="009B3E56">
        <w:rPr>
          <w:i/>
          <w:highlight w:val="yellow"/>
        </w:rPr>
        <w:t>это канцелярская болезнь языка.</w:t>
      </w:r>
      <w:r w:rsidRPr="009B3E56">
        <w:rPr>
          <w:highlight w:val="yellow"/>
        </w:rPr>
        <w:t xml:space="preserve"> И из всех стилевых ошибок канцелярит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самый распространенный класс. Начнем с простого примера из книги Чуковского. Муж спрашивает жену на прогулке: «Тебя не </w:t>
      </w:r>
      <w:r w:rsidRPr="009B3E56">
        <w:rPr>
          <w:i/>
          <w:highlight w:val="yellow"/>
        </w:rPr>
        <w:t>лимитирует</w:t>
      </w:r>
      <w:r w:rsidRPr="009B3E56">
        <w:rPr>
          <w:highlight w:val="yellow"/>
        </w:rPr>
        <w:t xml:space="preserve"> плащ?» Слово «лимитировать»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специальное и стилистически закрепленное слово. Оно употребляется в научном и деловом стилях, а в устной разговорной речи в интимной обстановке звучит комично. Это стилевая ошибка, канцелярит.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Очень важно понять то, что ошибки разговорное в книжном характеризуют человека с недостаточным образованием, а ошибки книжное в разговорном, наоборот, свидетельствуют о серьезном образовании. Речь интеллектуалов интеллектуальна, то есть логичная и точна, а значит, насыщена терминами даже в кухонном разговоре. Часто это достигается за счет экспрессивности, образности.</w:t>
      </w:r>
    </w:p>
    <w:p w:rsidR="004B6449" w:rsidRPr="009B3E56" w:rsidRDefault="004B6449" w:rsidP="004B6449">
      <w:pPr>
        <w:spacing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В советскую эпоху канцелярит разъедал русский язык на всех уровнях. Он проник даже в художественную литературу. Не зря же первым против него выступил художник слова. Описание канцелярита в художественной литературе лучше всего сделано в книге Норы Галь, переводчика с английского и редактора художественных переводов, «Слово живое и мертвое». Приведем выдержку из главы «Берегись канцелярита»:</w:t>
      </w:r>
    </w:p>
    <w:p w:rsidR="004B6449" w:rsidRPr="009B3E56" w:rsidRDefault="004B6449" w:rsidP="004B6449">
      <w:pPr>
        <w:spacing w:before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«Так что же такое канцелярит? У него есть очень точные приметы...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Это вытеснение глагола, то есть движения, действия причастием, деепричастием, существительным (особенно отглагольным) а значит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застойность, неподвижность. И из всех глагольных форм пристрастие к инфинитиву.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Это нагромождение существительных в косвенных падежах, чаще всего длинные цепи существительных в одном и том же падеже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родительном, так что уже нельзя понять, что к чему относится и о чем идет речь.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Это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обилие иностранных слов там, где их вполне можно заменить русскими словами.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Это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вытеснение активных оборотов пассивными, почти всегда более тяжелыми, громоздкими.</w:t>
      </w:r>
    </w:p>
    <w:p w:rsidR="004B6449" w:rsidRPr="009B3E56" w:rsidRDefault="004B6449" w:rsidP="004B6449">
      <w:pPr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Это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тяжелый, путаный строй фразы, невразумительность. Это бесчисленные придаточные обороты, особенно тяжеловесные и неестественные в разговорной речи.</w:t>
      </w:r>
    </w:p>
    <w:p w:rsidR="004B6449" w:rsidRPr="009B3E56" w:rsidRDefault="004B6449" w:rsidP="004B6449">
      <w:pPr>
        <w:spacing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lastRenderedPageBreak/>
        <w:t xml:space="preserve">Это серость, однообразие, стертость, штамп. Убогий, скудный словарь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слова сухие, казенные... Всегда, без всякой причины и нужды предпочитают длинное слово короткому, официальное или книжное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разговорному, сложное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простому, штамп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живому образу. Короче говоря, канцелярит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это мертвечина»</w:t>
      </w:r>
      <w:r w:rsidRPr="009B3E56">
        <w:rPr>
          <w:color w:val="0000FF"/>
          <w:highlight w:val="yellow"/>
        </w:rPr>
        <w:t>[</w:t>
      </w:r>
      <w:r w:rsidRPr="009B3E56">
        <w:rPr>
          <w:rStyle w:val="a6"/>
          <w:highlight w:val="yellow"/>
          <w:lang w:val="en-US"/>
        </w:rPr>
        <w:footnoteReference w:id="3"/>
      </w:r>
      <w:r w:rsidRPr="009B3E56">
        <w:rPr>
          <w:rStyle w:val="a6"/>
          <w:highlight w:val="yellow"/>
        </w:rPr>
        <w:t>[28]</w:t>
      </w:r>
      <w:r w:rsidRPr="009B3E56">
        <w:rPr>
          <w:color w:val="0000FF"/>
          <w:highlight w:val="yellow"/>
        </w:rPr>
        <w:t>]</w:t>
      </w:r>
      <w:r w:rsidRPr="009B3E56">
        <w:rPr>
          <w:highlight w:val="yellow"/>
        </w:rPr>
        <w:t>.</w:t>
      </w:r>
    </w:p>
    <w:p w:rsidR="004B6449" w:rsidRPr="009B3E56" w:rsidRDefault="004B6449" w:rsidP="004B6449">
      <w:pPr>
        <w:spacing w:before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Это написано в эпоху канцелярита. Закончилась эпоха КПСС, закончилась и эпоха канцелярита в языке. Особенно это заметно на газетной речи, которая в советское время душилась канцелярскими оборотами. Поэтому в качестве иллюстраций приведем примеры из газет того времени.</w:t>
      </w:r>
    </w:p>
    <w:p w:rsidR="004B6449" w:rsidRPr="009B3E56" w:rsidRDefault="004B6449" w:rsidP="004B6449">
      <w:pPr>
        <w:spacing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Были особые обороты, любимые журналистами: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«</w:t>
      </w:r>
      <w:r w:rsidRPr="009B3E56">
        <w:rPr>
          <w:b/>
          <w:highlight w:val="yellow"/>
        </w:rPr>
        <w:t>Задачи</w:t>
      </w:r>
      <w:r w:rsidRPr="009B3E56">
        <w:rPr>
          <w:highlight w:val="yellow"/>
        </w:rPr>
        <w:t xml:space="preserve"> контрольной </w:t>
      </w:r>
      <w:r w:rsidRPr="009B3E56">
        <w:rPr>
          <w:b/>
          <w:highlight w:val="yellow"/>
        </w:rPr>
        <w:t>деятельности,</w:t>
      </w:r>
      <w:r w:rsidRPr="009B3E56">
        <w:rPr>
          <w:highlight w:val="yellow"/>
        </w:rPr>
        <w:t xml:space="preserve"> возложенные на нас, мы </w:t>
      </w:r>
      <w:r w:rsidRPr="009B3E56">
        <w:rPr>
          <w:b/>
          <w:highlight w:val="yellow"/>
        </w:rPr>
        <w:t>стремимся</w:t>
      </w:r>
      <w:r w:rsidRPr="009B3E56">
        <w:rPr>
          <w:highlight w:val="yellow"/>
        </w:rPr>
        <w:t xml:space="preserve"> успешно </w:t>
      </w:r>
      <w:r w:rsidRPr="009B3E56">
        <w:rPr>
          <w:b/>
          <w:highlight w:val="yellow"/>
        </w:rPr>
        <w:t>осуществить</w:t>
      </w:r>
      <w:r w:rsidRPr="009B3E56">
        <w:rPr>
          <w:highlight w:val="yellow"/>
        </w:rPr>
        <w:t>». Что такое «задачи деятельности»? Почему не осуществляют, а стремятся осуществить?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«</w:t>
      </w:r>
      <w:r w:rsidRPr="009B3E56">
        <w:rPr>
          <w:b/>
          <w:highlight w:val="yellow"/>
          <w:u w:val="single"/>
        </w:rPr>
        <w:t>Большое место занимают в работе вопросы</w:t>
      </w:r>
      <w:r w:rsidRPr="009B3E56">
        <w:rPr>
          <w:highlight w:val="yellow"/>
        </w:rPr>
        <w:t xml:space="preserve"> контроля за рациональным использованием техники». Подчеркнутое можно вычеркнуть.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Глагол вытеснялся эрзацами и связками: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«Передовым производственником </w:t>
      </w:r>
      <w:r w:rsidRPr="009B3E56">
        <w:rPr>
          <w:b/>
          <w:highlight w:val="yellow"/>
        </w:rPr>
        <w:t>является</w:t>
      </w:r>
      <w:r w:rsidRPr="009B3E56">
        <w:rPr>
          <w:highlight w:val="yellow"/>
        </w:rPr>
        <w:t xml:space="preserve"> токарь компрессорного цеха Архипов».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«Не первый год на молочно-товарной ферме нашего колхоза </w:t>
      </w:r>
      <w:r w:rsidRPr="009B3E56">
        <w:rPr>
          <w:b/>
          <w:highlight w:val="yellow"/>
        </w:rPr>
        <w:t>имеется</w:t>
      </w:r>
      <w:r w:rsidRPr="009B3E56">
        <w:rPr>
          <w:highlight w:val="yellow"/>
        </w:rPr>
        <w:t xml:space="preserve"> красный уголок».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«Серьезные недостатки и упущения </w:t>
      </w:r>
      <w:r w:rsidRPr="009B3E56">
        <w:rPr>
          <w:b/>
          <w:highlight w:val="yellow"/>
        </w:rPr>
        <w:t>имеются</w:t>
      </w:r>
      <w:r w:rsidRPr="009B3E56">
        <w:rPr>
          <w:highlight w:val="yellow"/>
        </w:rPr>
        <w:t xml:space="preserve"> в атеистической пропаганде».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«Ребята </w:t>
      </w:r>
      <w:r w:rsidRPr="009B3E56">
        <w:rPr>
          <w:b/>
          <w:highlight w:val="yellow"/>
        </w:rPr>
        <w:t>направляются</w:t>
      </w:r>
      <w:r w:rsidRPr="009B3E56">
        <w:rPr>
          <w:highlight w:val="yellow"/>
        </w:rPr>
        <w:t xml:space="preserve"> на стадион». Это из телепередачи для школьников.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Страдательные обороты и возвратные глаголы вытесняли из текста носителя действия: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«Итоги начатого на комбинате конкурса между цехами </w:t>
      </w:r>
      <w:r w:rsidRPr="009B3E56">
        <w:rPr>
          <w:b/>
          <w:highlight w:val="yellow"/>
        </w:rPr>
        <w:t>оценивались</w:t>
      </w:r>
      <w:r w:rsidRPr="009B3E56">
        <w:rPr>
          <w:highlight w:val="yellow"/>
        </w:rPr>
        <w:t xml:space="preserve"> каждые шесть месяцев. Результаты рассмотрения </w:t>
      </w:r>
      <w:r w:rsidRPr="009B3E56">
        <w:rPr>
          <w:b/>
          <w:highlight w:val="yellow"/>
        </w:rPr>
        <w:t>обнародовались</w:t>
      </w:r>
      <w:r w:rsidRPr="009B3E56">
        <w:rPr>
          <w:highlight w:val="yellow"/>
        </w:rPr>
        <w:t xml:space="preserve"> в специальных информационных бюллетенях, которые </w:t>
      </w:r>
      <w:r w:rsidRPr="009B3E56">
        <w:rPr>
          <w:b/>
          <w:highlight w:val="yellow"/>
        </w:rPr>
        <w:t>размножались</w:t>
      </w:r>
      <w:r w:rsidRPr="009B3E56">
        <w:rPr>
          <w:highlight w:val="yellow"/>
        </w:rPr>
        <w:t xml:space="preserve"> в нескольких экземплярах и </w:t>
      </w:r>
      <w:r w:rsidRPr="009B3E56">
        <w:rPr>
          <w:b/>
          <w:highlight w:val="yellow"/>
        </w:rPr>
        <w:t>вывешивались</w:t>
      </w:r>
      <w:r w:rsidRPr="009B3E56">
        <w:rPr>
          <w:highlight w:val="yellow"/>
        </w:rPr>
        <w:t xml:space="preserve"> на видных местах по территории предприятия. В бюллетенях </w:t>
      </w:r>
      <w:r w:rsidRPr="009B3E56">
        <w:rPr>
          <w:b/>
          <w:highlight w:val="yellow"/>
        </w:rPr>
        <w:t>назывались</w:t>
      </w:r>
      <w:r w:rsidRPr="009B3E56">
        <w:rPr>
          <w:highlight w:val="yellow"/>
        </w:rPr>
        <w:t xml:space="preserve"> фамилии победителей в борьбе за экономию, кратко </w:t>
      </w:r>
      <w:r w:rsidRPr="009B3E56">
        <w:rPr>
          <w:b/>
          <w:highlight w:val="yellow"/>
        </w:rPr>
        <w:t>освещались</w:t>
      </w:r>
      <w:r w:rsidRPr="009B3E56">
        <w:rPr>
          <w:highlight w:val="yellow"/>
        </w:rPr>
        <w:t xml:space="preserve"> их достижения и опыт».</w:t>
      </w:r>
    </w:p>
    <w:p w:rsidR="004B6449" w:rsidRPr="009B3E56" w:rsidRDefault="004B6449" w:rsidP="004B6449">
      <w:pPr>
        <w:spacing w:before="120"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Кто все это делал?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 w:rsidRPr="009B3E56">
        <w:rPr>
          <w:highlight w:val="yellow"/>
        </w:rPr>
        <w:t>Главное в канцелярите даже не слова, а синтаксис. Попробуйте через него продраться в таком газетном фрагменте: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«Всю организаторскую работу, связанную с проведением в жизнь решений декабрьского Пленума ЦК КПСС, Советы народных депутатов должны направлять на осуществление широкой программы конкретных мер по выполнению планов и заданий текущей пятилетки, эффективному использованию своих полномочий по руководству хозяйственным и социально-</w:t>
      </w:r>
      <w:r>
        <w:lastRenderedPageBreak/>
        <w:t>культурным строительством, обеспечения комплексного экономического и социального развития на их территории.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В материалах Пленума подчеркивалась необходимость усиления внимания практическому решению задач по повышению эффективности производства и качества работы, рациональному использованию созданного экономического потенциала, концентрации капитальных вложений на важнейших пусковых объектах и своевременному вводу в действие основных фондов, росту производительности труда, усилению режима экономии в интересах дальнейшего подъема благосостояния советского народа».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Почему этот текст нечитабелен? В основном из-за синтаксиса. Два абзаца, каждый абзац </w:t>
      </w:r>
      <w:r>
        <w:rPr>
          <w:szCs w:val="23"/>
        </w:rPr>
        <w:t>–</w:t>
      </w:r>
      <w:r>
        <w:t xml:space="preserve"> сложное предложение. Сложность предложений в нагнетании однородных распространенных членов предложения. В первом предложении один глагол-сказуемое </w:t>
      </w:r>
      <w:r>
        <w:rPr>
          <w:szCs w:val="23"/>
        </w:rPr>
        <w:t>–</w:t>
      </w:r>
      <w:r>
        <w:t xml:space="preserve"> </w:t>
      </w:r>
      <w:r>
        <w:rPr>
          <w:i/>
        </w:rPr>
        <w:t>«должны направлять»,</w:t>
      </w:r>
      <w:r>
        <w:t xml:space="preserve"> к нему сложное дополнение </w:t>
      </w:r>
      <w:r>
        <w:rPr>
          <w:szCs w:val="23"/>
        </w:rPr>
        <w:t>–</w:t>
      </w:r>
      <w:r>
        <w:t xml:space="preserve"> </w:t>
      </w:r>
      <w:r>
        <w:rPr>
          <w:i/>
        </w:rPr>
        <w:t>«на осуществление программы мер по»</w:t>
      </w:r>
      <w:r>
        <w:t xml:space="preserve"> </w:t>
      </w:r>
      <w:r>
        <w:rPr>
          <w:szCs w:val="23"/>
        </w:rPr>
        <w:t>–</w:t>
      </w:r>
      <w:r>
        <w:t xml:space="preserve"> и далее однородные члены предложения (отглагольные существительные), в свою очередь распространенные: </w:t>
      </w:r>
      <w:r>
        <w:rPr>
          <w:i/>
        </w:rPr>
        <w:t>«выполнению.., использованию.., обеспечению...».</w:t>
      </w:r>
      <w:r>
        <w:t xml:space="preserve"> Второе предложение построено аналогично.</w:t>
      </w:r>
    </w:p>
    <w:p w:rsidR="004B6449" w:rsidRDefault="004B6449" w:rsidP="004B6449">
      <w:pPr>
        <w:ind w:left="1134" w:right="1134" w:firstLine="567"/>
        <w:jc w:val="both"/>
      </w:pPr>
      <w:r>
        <w:t xml:space="preserve">Полный набор примет, перечисленных Норой Галь. Плюс предлог </w:t>
      </w:r>
      <w:r>
        <w:rPr>
          <w:i/>
        </w:rPr>
        <w:t>«по»,</w:t>
      </w:r>
      <w:r>
        <w:t xml:space="preserve"> который встретился трижды.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 xml:space="preserve">В современных российских газетах былой агрессивности канцелярита нет и следа </w:t>
      </w:r>
      <w:r>
        <w:rPr>
          <w:szCs w:val="23"/>
        </w:rPr>
        <w:t>–</w:t>
      </w:r>
      <w:r>
        <w:t xml:space="preserve"> только отдельные элементы.</w:t>
      </w:r>
    </w:p>
    <w:p w:rsidR="004B6449" w:rsidRPr="009B3E56" w:rsidRDefault="004B6449" w:rsidP="004B6449">
      <w:pPr>
        <w:numPr>
          <w:ilvl w:val="0"/>
          <w:numId w:val="3"/>
        </w:numPr>
        <w:spacing w:before="120"/>
        <w:ind w:right="1134"/>
        <w:jc w:val="both"/>
        <w:rPr>
          <w:highlight w:val="yellow"/>
        </w:rPr>
      </w:pPr>
      <w:r>
        <w:t xml:space="preserve">Скажем несколько слов и </w:t>
      </w:r>
      <w:r w:rsidRPr="009B3E56">
        <w:rPr>
          <w:b/>
          <w:highlight w:val="yellow"/>
        </w:rPr>
        <w:t>о стилевых выразительных приемах,</w:t>
      </w:r>
      <w:r w:rsidRPr="009B3E56">
        <w:rPr>
          <w:highlight w:val="yellow"/>
        </w:rPr>
        <w:t xml:space="preserve"> чтобы отграничить авторскую вольность от авторской глухоты.</w:t>
      </w:r>
    </w:p>
    <w:p w:rsidR="004B6449" w:rsidRPr="009B3E56" w:rsidRDefault="004B6449" w:rsidP="004B6449">
      <w:pPr>
        <w:spacing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 xml:space="preserve">Таких приемов всего два: </w:t>
      </w:r>
      <w:r w:rsidRPr="009B3E56">
        <w:rPr>
          <w:i/>
          <w:highlight w:val="yellow"/>
        </w:rPr>
        <w:t>стилистическое смешение</w:t>
      </w:r>
      <w:r w:rsidRPr="009B3E56">
        <w:rPr>
          <w:highlight w:val="yellow"/>
        </w:rPr>
        <w:t xml:space="preserve"> и </w:t>
      </w:r>
      <w:r w:rsidRPr="009B3E56">
        <w:rPr>
          <w:i/>
          <w:highlight w:val="yellow"/>
        </w:rPr>
        <w:t>стилистическая пародия.</w:t>
      </w:r>
      <w:r w:rsidRPr="009B3E56">
        <w:rPr>
          <w:highlight w:val="yellow"/>
        </w:rPr>
        <w:t xml:space="preserve"> </w:t>
      </w:r>
      <w:r w:rsidRPr="009B3E56">
        <w:rPr>
          <w:b/>
          <w:highlight w:val="yellow"/>
        </w:rPr>
        <w:t>Смешение стилей</w:t>
      </w:r>
      <w:r w:rsidRPr="009B3E56">
        <w:rPr>
          <w:highlight w:val="yellow"/>
        </w:rPr>
        <w:t xml:space="preserve"> используется часто и в художественной речи, и в публицистике и в разговоре. Самый простой пример </w:t>
      </w:r>
      <w:r w:rsidRPr="009B3E56">
        <w:rPr>
          <w:szCs w:val="23"/>
          <w:highlight w:val="yellow"/>
        </w:rPr>
        <w:t>–</w:t>
      </w:r>
      <w:r w:rsidRPr="009B3E56">
        <w:rPr>
          <w:highlight w:val="yellow"/>
        </w:rPr>
        <w:t xml:space="preserve"> нарушение стилевого единства иностилевым словом, как в письме Антона Чехова Александру Чехову (2 января 1889 года):</w:t>
      </w:r>
    </w:p>
    <w:p w:rsidR="004B6449" w:rsidRPr="009B3E56" w:rsidRDefault="004B6449" w:rsidP="004B6449">
      <w:pPr>
        <w:spacing w:before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«Велемудрый секретарь!</w:t>
      </w:r>
    </w:p>
    <w:p w:rsidR="004B6449" w:rsidRPr="009B3E56" w:rsidRDefault="004B6449" w:rsidP="004B6449">
      <w:pPr>
        <w:spacing w:after="120"/>
        <w:ind w:left="1134" w:right="1134" w:firstLine="567"/>
        <w:jc w:val="both"/>
        <w:rPr>
          <w:highlight w:val="yellow"/>
        </w:rPr>
      </w:pPr>
      <w:r w:rsidRPr="009B3E56">
        <w:rPr>
          <w:highlight w:val="yellow"/>
        </w:rPr>
        <w:t>Поздравляю твою лучезарную особу и чад твоих с Новым годом, с новым счастьем. Желаю тебе выиграть 200 тысяч и стать действительным статским советником, а наипаче всего здравствовать и иметь хлеб свой насущный в достаточном для такого обжоры, как ты, количестве».</w:t>
      </w:r>
    </w:p>
    <w:p w:rsidR="004B6449" w:rsidRDefault="004B6449" w:rsidP="004B6449">
      <w:pPr>
        <w:ind w:left="1134" w:right="1134" w:firstLine="567"/>
        <w:jc w:val="both"/>
      </w:pPr>
      <w:r w:rsidRPr="009B3E56">
        <w:rPr>
          <w:highlight w:val="yellow"/>
        </w:rPr>
        <w:t xml:space="preserve">Высокий стиль нарушается грубым словом </w:t>
      </w:r>
      <w:r w:rsidRPr="009B3E56">
        <w:rPr>
          <w:i/>
          <w:highlight w:val="yellow"/>
        </w:rPr>
        <w:t>«обжора»,</w:t>
      </w:r>
      <w:r w:rsidRPr="009B3E56">
        <w:rPr>
          <w:highlight w:val="yellow"/>
        </w:rPr>
        <w:t xml:space="preserve"> рождается комический эффект.</w:t>
      </w:r>
    </w:p>
    <w:p w:rsidR="004B6449" w:rsidRDefault="004B6449" w:rsidP="004B6449">
      <w:pPr>
        <w:spacing w:after="240"/>
        <w:ind w:left="1134" w:right="1134" w:firstLine="567"/>
        <w:jc w:val="both"/>
      </w:pPr>
      <w:r>
        <w:t>В.Н. Вакуров даже предложил измерять такой стилистический эффект по «разности стилистических потенциалов» слов. Каждый стилистический тип слова имеет стилистический потенциал, который получает цифровое выражение. В случае столкновения двух слов из разных стилистических пластов производится вычитание их количественных показателей, представленных в таблице</w:t>
      </w:r>
      <w:r>
        <w:rPr>
          <w:color w:val="0000FF"/>
        </w:rPr>
        <w:t>[</w:t>
      </w:r>
      <w:r>
        <w:rPr>
          <w:rStyle w:val="a6"/>
          <w:lang w:val="en-US"/>
        </w:rPr>
        <w:footnoteReference w:id="4"/>
      </w:r>
      <w:r>
        <w:rPr>
          <w:rStyle w:val="a6"/>
        </w:rPr>
        <w:t>[29]</w:t>
      </w:r>
      <w:r>
        <w:rPr>
          <w:color w:val="0000FF"/>
        </w:rPr>
        <w:t>]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Стилистический тип слова: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Стилистический потенциал слова: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высокое книжное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+ 3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сугубо книжное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+ 2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умеренно книжное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+ 1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нейтральное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разговорное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– 1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просторечное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– 2</w:t>
            </w:r>
          </w:p>
        </w:tc>
      </w:tr>
      <w:tr w:rsidR="004B6449" w:rsidTr="004B644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грубо просторечное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49" w:rsidRDefault="004B644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– 3</w:t>
            </w:r>
          </w:p>
        </w:tc>
      </w:tr>
    </w:tbl>
    <w:p w:rsidR="004B6449" w:rsidRDefault="004B6449" w:rsidP="004B6449">
      <w:pPr>
        <w:spacing w:before="240" w:after="120"/>
        <w:ind w:left="1134" w:right="1134" w:firstLine="567"/>
        <w:jc w:val="both"/>
      </w:pPr>
      <w:r>
        <w:t>В письме А. Чехова грубо просторечное слово употреблено в контексте из высоко книжных слов. Стилистический эффект = + 3 – – 3 = + 6.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 xml:space="preserve">Стилистические пародии могут быть самыми разнообразными. Мини-пародия М. 3ощенко </w:t>
      </w:r>
      <w:r>
        <w:rPr>
          <w:szCs w:val="23"/>
        </w:rPr>
        <w:t>–</w:t>
      </w:r>
      <w:r>
        <w:t xml:space="preserve"> словосочетание </w:t>
      </w:r>
      <w:r>
        <w:rPr>
          <w:i/>
        </w:rPr>
        <w:t>«собака системы пудель»:</w:t>
      </w:r>
      <w:r>
        <w:t xml:space="preserve"> пародируется техническое выражение «револьвер системы наган».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В фельетоне М. Булгакова «Торговый дом на колесах» (Гудок, 23 марта 1924) на стене кооперативной лавки висит лозунг: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rPr>
          <w:i/>
        </w:rPr>
        <w:t>«Транспортная кооперация путем нормализации, стандартизации и инвентаризации спасет мелиорацию, электрификацию, электрификацию и механизацию».</w:t>
      </w:r>
      <w:r>
        <w:t xml:space="preserve"> Персонаж Гусев думает о лозунге: «Понять ни черта нельзя.., но видно, что умная штука».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 xml:space="preserve">В повести Андрея Платонова «Город Градов», сатире на зарождающийся советский бюрократизм, через весь текст проходят элементы пародирования канцелярского стиля: </w:t>
      </w:r>
      <w:r>
        <w:rPr>
          <w:i/>
        </w:rPr>
        <w:t>«В хорошем государстве и поэзия лежит на предназначенном ей месте...»; «Почти не имелось никакой природы на первый взгляд...», «Водка расходовалась медленно и планомерно, вкруговую и в общем порядке...»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 xml:space="preserve">Иногда с помощью слов делового стиля авторы достигают очень тонкой иронии: «Андрей Андреевич... подошел к столу, </w:t>
      </w:r>
      <w:r>
        <w:rPr>
          <w:b/>
        </w:rPr>
        <w:t>имея</w:t>
      </w:r>
      <w:r>
        <w:t xml:space="preserve"> под мышкой неизменную папку» (М. Булгаков, «Театральный роман»); «Он, директор треста, однажды утром, </w:t>
      </w:r>
      <w:r>
        <w:rPr>
          <w:b/>
        </w:rPr>
        <w:t>имея</w:t>
      </w:r>
      <w:r>
        <w:t xml:space="preserve"> под мышкой портфель, ... взошел по незнакомой лестнице...» (Ю. Олеша, «Зависть»); «В полной тишине ломтик был </w:t>
      </w:r>
      <w:r>
        <w:rPr>
          <w:b/>
        </w:rPr>
        <w:t>жеван, прижимаем</w:t>
      </w:r>
      <w:r>
        <w:t xml:space="preserve"> к небу, </w:t>
      </w:r>
      <w:r>
        <w:rPr>
          <w:b/>
        </w:rPr>
        <w:t>посасываем</w:t>
      </w:r>
      <w:r>
        <w:t xml:space="preserve"> и медленно глотаем». (Там же).</w:t>
      </w:r>
    </w:p>
    <w:p w:rsidR="004B6449" w:rsidRDefault="004B6449" w:rsidP="004B6449">
      <w:pPr>
        <w:spacing w:before="120" w:after="120"/>
        <w:ind w:left="1134" w:right="1134" w:firstLine="567"/>
        <w:jc w:val="both"/>
      </w:pPr>
      <w:r>
        <w:t>Но в художественной литературе возможны ситуации, когда размывается граница между стилевым приемом и канцеляритом. Таких случаев много у М.Е. Салтыкова-Щедрина. Примеры можно привести даже из современной поэзии.</w:t>
      </w:r>
    </w:p>
    <w:p w:rsidR="004B6449" w:rsidRDefault="004D6BA2" w:rsidP="004B6449">
      <w:pPr>
        <w:spacing w:before="120" w:after="120"/>
        <w:ind w:left="1134" w:right="1134" w:firstLine="567"/>
        <w:jc w:val="both"/>
      </w:pPr>
      <w:r>
        <w:rPr>
          <w:b/>
        </w:rPr>
        <w:t>Задание 2</w:t>
      </w:r>
      <w:r w:rsidR="004B6449">
        <w:rPr>
          <w:b/>
        </w:rPr>
        <w:t>.</w:t>
      </w:r>
      <w:r w:rsidR="004B6449">
        <w:t xml:space="preserve"> Определите для подчеркнутых слов </w:t>
      </w:r>
      <w:r w:rsidR="004B6449">
        <w:rPr>
          <w:szCs w:val="23"/>
        </w:rPr>
        <w:t>–</w:t>
      </w:r>
      <w:r w:rsidR="004B6449">
        <w:t xml:space="preserve"> это кацелярит или стилевой прием? </w:t>
      </w:r>
    </w:p>
    <w:p w:rsidR="004B6449" w:rsidRDefault="004B6449" w:rsidP="004B6449">
      <w:pPr>
        <w:spacing w:before="120" w:after="120"/>
        <w:ind w:left="1134" w:right="1134" w:firstLine="567"/>
        <w:jc w:val="both"/>
        <w:rPr>
          <w:i/>
        </w:rPr>
      </w:pPr>
      <w:r>
        <w:rPr>
          <w:i/>
        </w:rPr>
        <w:t>Леонид Мартынов: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>«И если, никому не нужный,</w:t>
      </w:r>
    </w:p>
    <w:p w:rsidR="004B6449" w:rsidRDefault="004B6449" w:rsidP="004B6449">
      <w:pPr>
        <w:ind w:left="1134" w:right="1134" w:firstLine="567"/>
        <w:jc w:val="both"/>
      </w:pPr>
      <w:r>
        <w:t xml:space="preserve">Ни с кем не </w:t>
      </w:r>
      <w:r>
        <w:rPr>
          <w:b/>
        </w:rPr>
        <w:t>согласован,</w:t>
      </w:r>
    </w:p>
    <w:p w:rsidR="004B6449" w:rsidRDefault="004B6449" w:rsidP="004B6449">
      <w:pPr>
        <w:ind w:left="1134" w:right="1134" w:firstLine="567"/>
        <w:jc w:val="both"/>
      </w:pPr>
      <w:r>
        <w:lastRenderedPageBreak/>
        <w:t>Дождь, кутаясь в свой плащ жемчужный,</w:t>
      </w:r>
    </w:p>
    <w:p w:rsidR="004B6449" w:rsidRDefault="004B6449" w:rsidP="004B6449">
      <w:pPr>
        <w:ind w:left="1134" w:right="1134" w:firstLine="567"/>
        <w:jc w:val="both"/>
      </w:pPr>
      <w:r>
        <w:t xml:space="preserve">В дневной </w:t>
      </w:r>
      <w:r>
        <w:rPr>
          <w:b/>
        </w:rPr>
        <w:t>ландшафт</w:t>
      </w:r>
      <w:r>
        <w:t xml:space="preserve"> врисован...»</w:t>
      </w:r>
    </w:p>
    <w:p w:rsidR="004B6449" w:rsidRDefault="004B6449" w:rsidP="004B6449">
      <w:pPr>
        <w:ind w:left="1134" w:right="1134" w:firstLine="567"/>
        <w:jc w:val="both"/>
      </w:pPr>
      <w:r>
        <w:t>«К нам ночь прийти мы просим позже и не спешим ложиться</w:t>
      </w:r>
    </w:p>
    <w:p w:rsidR="004B6449" w:rsidRDefault="004B6449" w:rsidP="004B6449">
      <w:pPr>
        <w:ind w:left="1134" w:right="1134" w:firstLine="567"/>
        <w:jc w:val="both"/>
      </w:pPr>
      <w:r>
        <w:t>На предназначенное ложе...»</w:t>
      </w:r>
    </w:p>
    <w:p w:rsidR="004B6449" w:rsidRDefault="004B6449" w:rsidP="004B6449">
      <w:pPr>
        <w:ind w:left="1134" w:right="1134" w:firstLine="567"/>
        <w:jc w:val="both"/>
      </w:pPr>
      <w:r>
        <w:t>«Вопросов тьма!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Больших! Глобальных!»</w:t>
      </w:r>
    </w:p>
    <w:p w:rsidR="004B6449" w:rsidRDefault="004B6449" w:rsidP="004B6449">
      <w:pPr>
        <w:spacing w:before="120" w:after="120"/>
        <w:ind w:left="1134" w:right="1134" w:firstLine="567"/>
        <w:jc w:val="both"/>
        <w:rPr>
          <w:i/>
        </w:rPr>
      </w:pPr>
      <w:r>
        <w:rPr>
          <w:i/>
        </w:rPr>
        <w:t>Константин Ваншенкин:</w:t>
      </w:r>
    </w:p>
    <w:p w:rsidR="004B6449" w:rsidRDefault="004B6449" w:rsidP="004B6449">
      <w:pPr>
        <w:spacing w:before="120"/>
        <w:ind w:left="1134" w:right="1134" w:firstLine="567"/>
        <w:jc w:val="both"/>
      </w:pPr>
      <w:r>
        <w:t xml:space="preserve">«И отпущенный сердцу </w:t>
      </w:r>
      <w:r>
        <w:rPr>
          <w:b/>
        </w:rPr>
        <w:t>лимит</w:t>
      </w:r>
    </w:p>
    <w:p w:rsidR="004B6449" w:rsidRDefault="004B6449" w:rsidP="004B6449">
      <w:pPr>
        <w:ind w:left="1134" w:right="1134" w:firstLine="567"/>
        <w:jc w:val="both"/>
      </w:pPr>
      <w:r>
        <w:t xml:space="preserve">Незаметно оно </w:t>
      </w:r>
      <w:r>
        <w:rPr>
          <w:b/>
        </w:rPr>
        <w:t>перетратит».</w:t>
      </w:r>
    </w:p>
    <w:p w:rsidR="004B6449" w:rsidRDefault="004B6449" w:rsidP="004B6449">
      <w:pPr>
        <w:ind w:left="1134" w:right="1134" w:firstLine="567"/>
        <w:jc w:val="both"/>
      </w:pPr>
      <w:r>
        <w:t>«Надо многое в жизни успеть</w:t>
      </w:r>
    </w:p>
    <w:p w:rsidR="004B6449" w:rsidRDefault="004B6449" w:rsidP="004B6449">
      <w:pPr>
        <w:spacing w:after="120"/>
        <w:ind w:left="1134" w:right="1134" w:firstLine="567"/>
        <w:jc w:val="both"/>
      </w:pPr>
      <w:r>
        <w:t>В относительно сжатые сроки».</w:t>
      </w:r>
    </w:p>
    <w:p w:rsidR="00C217E1" w:rsidRDefault="00C217E1"/>
    <w:sectPr w:rsidR="00C217E1" w:rsidSect="00C2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62" w:rsidRDefault="007C2462" w:rsidP="004B6449">
      <w:r>
        <w:separator/>
      </w:r>
    </w:p>
  </w:endnote>
  <w:endnote w:type="continuationSeparator" w:id="0">
    <w:p w:rsidR="007C2462" w:rsidRDefault="007C2462" w:rsidP="004B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62" w:rsidRDefault="007C2462" w:rsidP="004B6449">
      <w:r>
        <w:separator/>
      </w:r>
    </w:p>
  </w:footnote>
  <w:footnote w:type="continuationSeparator" w:id="0">
    <w:p w:rsidR="007C2462" w:rsidRDefault="007C2462" w:rsidP="004B6449">
      <w:r>
        <w:continuationSeparator/>
      </w:r>
    </w:p>
  </w:footnote>
  <w:footnote w:id="1">
    <w:p w:rsidR="004B6449" w:rsidRDefault="004B6449" w:rsidP="004B6449">
      <w:pPr>
        <w:pStyle w:val="a4"/>
        <w:jc w:val="both"/>
      </w:pPr>
      <w:r>
        <w:rPr>
          <w:rStyle w:val="a6"/>
        </w:rPr>
        <w:footnoteRef/>
      </w:r>
      <w:r>
        <w:rPr>
          <w:rStyle w:val="a6"/>
        </w:rPr>
        <w:t>[26]</w:t>
      </w:r>
      <w:r>
        <w:t xml:space="preserve"> Цит. по: Ленинградская область. Исторический очерк. Лениздат, 1986. С. 217.</w:t>
      </w:r>
    </w:p>
  </w:footnote>
  <w:footnote w:id="2">
    <w:p w:rsidR="004B6449" w:rsidRDefault="004B6449" w:rsidP="004B6449">
      <w:pPr>
        <w:pStyle w:val="a4"/>
        <w:jc w:val="both"/>
      </w:pPr>
      <w:r>
        <w:rPr>
          <w:rStyle w:val="a6"/>
        </w:rPr>
        <w:footnoteRef/>
      </w:r>
      <w:r>
        <w:rPr>
          <w:rStyle w:val="a6"/>
        </w:rPr>
        <w:t>[27]</w:t>
      </w:r>
      <w:r>
        <w:t xml:space="preserve"> Правда, 16 мая 1983.</w:t>
      </w:r>
    </w:p>
  </w:footnote>
  <w:footnote w:id="3">
    <w:p w:rsidR="004B6449" w:rsidRDefault="004B6449" w:rsidP="004B6449">
      <w:pPr>
        <w:pStyle w:val="a4"/>
        <w:jc w:val="both"/>
      </w:pPr>
      <w:r>
        <w:rPr>
          <w:rStyle w:val="a6"/>
        </w:rPr>
        <w:footnoteRef/>
      </w:r>
      <w:r>
        <w:rPr>
          <w:rStyle w:val="a6"/>
        </w:rPr>
        <w:t>[28]</w:t>
      </w:r>
      <w:r>
        <w:t xml:space="preserve"> Галь Н. Слово живое и мертвое. Из опыта переводчика и редактора. М , 1972. С.48.</w:t>
      </w:r>
    </w:p>
  </w:footnote>
  <w:footnote w:id="4">
    <w:p w:rsidR="004B6449" w:rsidRDefault="004B6449" w:rsidP="004B6449">
      <w:pPr>
        <w:pStyle w:val="a4"/>
        <w:jc w:val="both"/>
      </w:pPr>
      <w:r>
        <w:rPr>
          <w:rStyle w:val="a6"/>
        </w:rPr>
        <w:footnoteRef/>
      </w:r>
      <w:r>
        <w:rPr>
          <w:rStyle w:val="a6"/>
        </w:rPr>
        <w:t>[29]</w:t>
      </w:r>
      <w:r>
        <w:t xml:space="preserve"> Вакуров В.Н. Стилевой контраст в фельетоне // Вестник МГУ, серия журналистика. 1976, № 2. С. 60</w:t>
      </w:r>
      <w:r>
        <w:rPr>
          <w:szCs w:val="23"/>
        </w:rPr>
        <w:t>–</w:t>
      </w:r>
      <w:r>
        <w:t>70.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6B1"/>
    <w:multiLevelType w:val="hybridMultilevel"/>
    <w:tmpl w:val="D65C1380"/>
    <w:lvl w:ilvl="0" w:tplc="B5C031E2">
      <w:start w:val="1"/>
      <w:numFmt w:val="decimal"/>
      <w:lvlText w:val="2.2.%1.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1141"/>
    <w:multiLevelType w:val="hybridMultilevel"/>
    <w:tmpl w:val="2E3044DA"/>
    <w:lvl w:ilvl="0" w:tplc="710A2430">
      <w:start w:val="1"/>
      <w:numFmt w:val="decimal"/>
      <w:lvlText w:val="%1)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B2935"/>
    <w:multiLevelType w:val="hybridMultilevel"/>
    <w:tmpl w:val="12466B56"/>
    <w:lvl w:ilvl="0" w:tplc="710A2430">
      <w:start w:val="1"/>
      <w:numFmt w:val="decimal"/>
      <w:lvlText w:val="%1)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449"/>
    <w:rsid w:val="001C1AEE"/>
    <w:rsid w:val="003B501B"/>
    <w:rsid w:val="004B6449"/>
    <w:rsid w:val="004D6BA2"/>
    <w:rsid w:val="007C2462"/>
    <w:rsid w:val="00952BFA"/>
    <w:rsid w:val="009B3E56"/>
    <w:rsid w:val="00AB34BE"/>
    <w:rsid w:val="00C2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6449"/>
    <w:rPr>
      <w:rFonts w:ascii="Arial" w:hAnsi="Arial" w:cs="Times New Roman" w:hint="default"/>
      <w:b/>
      <w:bCs w:val="0"/>
      <w:strike w:val="0"/>
      <w:dstrike w:val="0"/>
      <w:color w:val="0000FF"/>
      <w:sz w:val="20"/>
      <w:szCs w:val="20"/>
      <w:u w:val="none" w:color="0000FF"/>
      <w:effect w:val="none"/>
    </w:rPr>
  </w:style>
  <w:style w:type="paragraph" w:styleId="a4">
    <w:name w:val="footnote text"/>
    <w:basedOn w:val="a"/>
    <w:link w:val="a5"/>
    <w:semiHidden/>
    <w:unhideWhenUsed/>
    <w:rsid w:val="004B64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B6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B6449"/>
    <w:rPr>
      <w:color w:val="0000FF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rtist.narod.ru/text16/03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artist.narod.ru/text16/03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3218</Words>
  <Characters>18347</Characters>
  <Application>Microsoft Office Word</Application>
  <DocSecurity>0</DocSecurity>
  <Lines>152</Lines>
  <Paragraphs>43</Paragraphs>
  <ScaleCrop>false</ScaleCrop>
  <Company>WolfishLair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2014-02-05T19:54:00Z</dcterms:created>
  <dcterms:modified xsi:type="dcterms:W3CDTF">2015-02-11T10:04:00Z</dcterms:modified>
</cp:coreProperties>
</file>