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FE4" w:rsidRPr="00AC1101" w:rsidRDefault="00296FE4" w:rsidP="00AC1101">
      <w:pPr>
        <w:spacing w:after="0" w:line="240" w:lineRule="auto"/>
        <w:ind w:firstLine="567"/>
        <w:jc w:val="center"/>
        <w:rPr>
          <w:rFonts w:ascii="Times New Roman" w:hAnsi="Times New Roman"/>
          <w:b/>
          <w:sz w:val="24"/>
          <w:szCs w:val="24"/>
        </w:rPr>
      </w:pPr>
      <w:r w:rsidRPr="00AC1101">
        <w:rPr>
          <w:rFonts w:ascii="Times New Roman" w:hAnsi="Times New Roman"/>
          <w:b/>
          <w:sz w:val="24"/>
          <w:szCs w:val="24"/>
        </w:rPr>
        <w:t>Тезисы лекций по</w:t>
      </w:r>
    </w:p>
    <w:p w:rsidR="00296FE4" w:rsidRPr="00AC1101" w:rsidRDefault="00296FE4" w:rsidP="00AC1101">
      <w:pPr>
        <w:spacing w:after="0" w:line="240" w:lineRule="auto"/>
        <w:ind w:firstLine="567"/>
        <w:jc w:val="center"/>
        <w:rPr>
          <w:rFonts w:ascii="Times New Roman" w:hAnsi="Times New Roman"/>
          <w:b/>
          <w:sz w:val="24"/>
          <w:szCs w:val="24"/>
        </w:rPr>
      </w:pPr>
      <w:r w:rsidRPr="00AC1101">
        <w:rPr>
          <w:rFonts w:ascii="Times New Roman" w:hAnsi="Times New Roman"/>
          <w:b/>
          <w:sz w:val="24"/>
          <w:szCs w:val="24"/>
        </w:rPr>
        <w:t>ПМ 02 «Организация продаж страховых продуктов»</w:t>
      </w:r>
    </w:p>
    <w:p w:rsidR="00296FE4" w:rsidRPr="00AC1101" w:rsidRDefault="00296FE4" w:rsidP="00AC1101">
      <w:pPr>
        <w:spacing w:after="0" w:line="240" w:lineRule="auto"/>
        <w:ind w:firstLine="567"/>
        <w:jc w:val="center"/>
        <w:rPr>
          <w:rFonts w:ascii="Times New Roman" w:hAnsi="Times New Roman"/>
          <w:b/>
          <w:sz w:val="24"/>
          <w:szCs w:val="24"/>
        </w:rPr>
      </w:pPr>
      <w:r w:rsidRPr="00AC1101">
        <w:rPr>
          <w:rFonts w:ascii="Times New Roman" w:hAnsi="Times New Roman"/>
          <w:b/>
          <w:sz w:val="24"/>
          <w:szCs w:val="24"/>
        </w:rPr>
        <w:t>(Профессиональный модуль)</w:t>
      </w:r>
    </w:p>
    <w:p w:rsidR="00296FE4" w:rsidRPr="00AC1101" w:rsidRDefault="00296FE4" w:rsidP="00AC1101">
      <w:pPr>
        <w:spacing w:after="0" w:line="240" w:lineRule="auto"/>
        <w:ind w:firstLine="567"/>
        <w:jc w:val="both"/>
        <w:rPr>
          <w:rFonts w:ascii="Times New Roman" w:hAnsi="Times New Roman"/>
          <w:b/>
          <w:bCs/>
          <w:sz w:val="24"/>
          <w:szCs w:val="24"/>
          <w:lang w:val="en-US"/>
        </w:rPr>
      </w:pP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bCs/>
          <w:sz w:val="24"/>
          <w:szCs w:val="24"/>
        </w:rPr>
        <w:t>Раздел 1  МДК 03.01. Планирование и организация продаж в страховании (по отра</w:t>
      </w:r>
      <w:r w:rsidRPr="00AC1101">
        <w:rPr>
          <w:rFonts w:ascii="Times New Roman" w:hAnsi="Times New Roman"/>
          <w:b/>
          <w:bCs/>
          <w:sz w:val="24"/>
          <w:szCs w:val="24"/>
        </w:rPr>
        <w:t>с</w:t>
      </w:r>
      <w:r w:rsidRPr="00AC1101">
        <w:rPr>
          <w:rFonts w:ascii="Times New Roman" w:hAnsi="Times New Roman"/>
          <w:b/>
          <w:bCs/>
          <w:sz w:val="24"/>
          <w:szCs w:val="24"/>
        </w:rPr>
        <w:t>лям)</w:t>
      </w:r>
    </w:p>
    <w:p w:rsidR="00296FE4" w:rsidRPr="00AC1101" w:rsidRDefault="00296FE4" w:rsidP="00AC1101">
      <w:pPr>
        <w:spacing w:after="0" w:line="240" w:lineRule="auto"/>
        <w:ind w:firstLine="567"/>
        <w:jc w:val="both"/>
        <w:rPr>
          <w:rFonts w:ascii="Times New Roman" w:hAnsi="Times New Roman"/>
          <w:b/>
          <w:bCs/>
          <w:sz w:val="24"/>
          <w:szCs w:val="24"/>
          <w:lang w:val="en-US"/>
        </w:rPr>
      </w:pP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bCs/>
          <w:sz w:val="24"/>
          <w:szCs w:val="24"/>
        </w:rPr>
        <w:t xml:space="preserve">Тема 1.1. </w:t>
      </w:r>
      <w:r w:rsidRPr="00AC1101">
        <w:rPr>
          <w:rFonts w:ascii="Times New Roman" w:hAnsi="Times New Roman"/>
          <w:b/>
          <w:sz w:val="24"/>
          <w:szCs w:val="24"/>
        </w:rPr>
        <w:t xml:space="preserve"> Страховой продукт как элемент продаж</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1. Характеристика страхового продукта</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 xml:space="preserve">2. Этапы создания нового страхового продукта </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3. Расширение ассортимента страховых услуг — элемент конкуренции</w:t>
      </w:r>
    </w:p>
    <w:p w:rsidR="00296FE4" w:rsidRPr="00AC1101" w:rsidRDefault="00296FE4" w:rsidP="00AC1101">
      <w:pPr>
        <w:spacing w:after="0" w:line="240" w:lineRule="auto"/>
        <w:ind w:firstLine="567"/>
        <w:jc w:val="both"/>
        <w:rPr>
          <w:rFonts w:ascii="Times New Roman" w:hAnsi="Times New Roman"/>
          <w:b/>
          <w:sz w:val="24"/>
          <w:szCs w:val="24"/>
          <w:u w:val="single"/>
          <w:lang w:val="en-US"/>
        </w:rPr>
      </w:pP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1. Характеристика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Страховая услуга — специфический товар. В отличие от обычного товара, который покупатель при покупке может рассмотреть, пощупать, понюхать либо попробовать на вкус, страх</w:t>
      </w:r>
      <w:r w:rsidRPr="00AC1101">
        <w:rPr>
          <w:rFonts w:ascii="Times New Roman" w:hAnsi="Times New Roman"/>
          <w:sz w:val="24"/>
          <w:szCs w:val="24"/>
        </w:rPr>
        <w:t>о</w:t>
      </w:r>
      <w:r w:rsidRPr="00AC1101">
        <w:rPr>
          <w:rFonts w:ascii="Times New Roman" w:hAnsi="Times New Roman"/>
          <w:sz w:val="24"/>
          <w:szCs w:val="24"/>
        </w:rPr>
        <w:t>вой продукт таковыми свойствами не обладает.</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При страховании продается обещание страховщика: если произойдет страховое событие с застрахованным объектом, приведшее к материальному ущербу либо связанное с жизнью и здоровьем, он (страховщик) гарантирует возмещение ущерба па оговоренных договором усл</w:t>
      </w:r>
      <w:r w:rsidRPr="00AC1101">
        <w:rPr>
          <w:rFonts w:ascii="Times New Roman" w:hAnsi="Times New Roman"/>
          <w:sz w:val="24"/>
          <w:szCs w:val="24"/>
        </w:rPr>
        <w:t>о</w:t>
      </w:r>
      <w:r w:rsidRPr="00AC1101">
        <w:rPr>
          <w:rFonts w:ascii="Times New Roman" w:hAnsi="Times New Roman"/>
          <w:sz w:val="24"/>
          <w:szCs w:val="24"/>
        </w:rPr>
        <w:t>виях, а страхователь уплатит страховщику определенную сумму в виде страхового взноса (пл</w:t>
      </w:r>
      <w:r w:rsidRPr="00AC1101">
        <w:rPr>
          <w:rFonts w:ascii="Times New Roman" w:hAnsi="Times New Roman"/>
          <w:sz w:val="24"/>
          <w:szCs w:val="24"/>
        </w:rPr>
        <w:t>а</w:t>
      </w:r>
      <w:r w:rsidRPr="00AC1101">
        <w:rPr>
          <w:rFonts w:ascii="Times New Roman" w:hAnsi="Times New Roman"/>
          <w:sz w:val="24"/>
          <w:szCs w:val="24"/>
        </w:rPr>
        <w:t>тежа, страховой премии).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Потребительной стоимостью страховой услуги является обеспечение страховой защитой страхователя, приобретающей форму страхового покрытия, т.е. страховщик принимает на себя ответственность по возмещению ущерба по застрахованному объекту в случае страхового с</w:t>
      </w:r>
      <w:r w:rsidRPr="00AC1101">
        <w:rPr>
          <w:rFonts w:ascii="Times New Roman" w:hAnsi="Times New Roman"/>
          <w:sz w:val="24"/>
          <w:szCs w:val="24"/>
        </w:rPr>
        <w:t>о</w:t>
      </w:r>
      <w:r w:rsidRPr="00AC1101">
        <w:rPr>
          <w:rFonts w:ascii="Times New Roman" w:hAnsi="Times New Roman"/>
          <w:sz w:val="24"/>
          <w:szCs w:val="24"/>
        </w:rPr>
        <w:t>бытия.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Цена страховой услуги, выражаемая в страховом тарифе, складывается на конкурентной основе при сопоставлении спроса и предложения и зависит от величины и структуры страхов</w:t>
      </w:r>
      <w:r w:rsidRPr="00AC1101">
        <w:rPr>
          <w:rFonts w:ascii="Times New Roman" w:hAnsi="Times New Roman"/>
          <w:sz w:val="24"/>
          <w:szCs w:val="24"/>
        </w:rPr>
        <w:t>о</w:t>
      </w:r>
      <w:r w:rsidRPr="00AC1101">
        <w:rPr>
          <w:rFonts w:ascii="Times New Roman" w:hAnsi="Times New Roman"/>
          <w:sz w:val="24"/>
          <w:szCs w:val="24"/>
        </w:rPr>
        <w:t>го портфеля конкретного страховщика, качества инвестиционной деятельности, величины управленческих расходов, ожидаемой прибыли.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Страховая услуга может быть предоставлена на основе договора (полиса) (в добровольном страховании ) или закона (в обязательном ). Перечень видов страхования, которыми может во</w:t>
      </w:r>
      <w:r w:rsidRPr="00AC1101">
        <w:rPr>
          <w:rFonts w:ascii="Times New Roman" w:hAnsi="Times New Roman"/>
          <w:sz w:val="24"/>
          <w:szCs w:val="24"/>
        </w:rPr>
        <w:t>с</w:t>
      </w:r>
      <w:r w:rsidRPr="00AC1101">
        <w:rPr>
          <w:rFonts w:ascii="Times New Roman" w:hAnsi="Times New Roman"/>
          <w:sz w:val="24"/>
          <w:szCs w:val="24"/>
        </w:rPr>
        <w:t>пользоваться страхователь, — это ассортимент страховых услуг. Любой страховой продукт в своей структуре имеет основные составляющие: гарантии страховщика, страховые суммы, пр</w:t>
      </w:r>
      <w:r w:rsidRPr="00AC1101">
        <w:rPr>
          <w:rFonts w:ascii="Times New Roman" w:hAnsi="Times New Roman"/>
          <w:sz w:val="24"/>
          <w:szCs w:val="24"/>
        </w:rPr>
        <w:t>и</w:t>
      </w:r>
      <w:r w:rsidRPr="00AC1101">
        <w:rPr>
          <w:rFonts w:ascii="Times New Roman" w:hAnsi="Times New Roman"/>
          <w:sz w:val="24"/>
          <w:szCs w:val="24"/>
        </w:rPr>
        <w:t>меняемые тарифы, риски.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Конечное воплощение страхового продукта — конкретные основные и вспомогательные услуги, предоставляемые компанией в рамках данного страхового продукта. Это собственно страховые действия, связанные с расчетом и выплатой страхового возмещения (основные усл</w:t>
      </w:r>
      <w:r w:rsidRPr="00AC1101">
        <w:rPr>
          <w:rFonts w:ascii="Times New Roman" w:hAnsi="Times New Roman"/>
          <w:sz w:val="24"/>
          <w:szCs w:val="24"/>
        </w:rPr>
        <w:t>у</w:t>
      </w:r>
      <w:r w:rsidRPr="00AC1101">
        <w:rPr>
          <w:rFonts w:ascii="Times New Roman" w:hAnsi="Times New Roman"/>
          <w:sz w:val="24"/>
          <w:szCs w:val="24"/>
        </w:rPr>
        <w:t>ги), дополнительные услуги в рамках урегулирования страховых случаев, а именно порядок, сроки и величина страховых платежей, вступление в действие страхового договора , порядок выплаты страхового обеспечения или возмещения.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На выбор страхователем страхового продукта влияют:</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технические характеристики — предоставляемые гарантии, их уровень, применяемая франшиза и ряд других;</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экономические характеристики — цена, индексация страховой суммы, участие в приб</w:t>
      </w:r>
      <w:r w:rsidRPr="00AC1101">
        <w:rPr>
          <w:rFonts w:ascii="Times New Roman" w:hAnsi="Times New Roman"/>
          <w:sz w:val="24"/>
          <w:szCs w:val="24"/>
        </w:rPr>
        <w:t>ы</w:t>
      </w:r>
      <w:r w:rsidRPr="00AC1101">
        <w:rPr>
          <w:rFonts w:ascii="Times New Roman" w:hAnsi="Times New Roman"/>
          <w:sz w:val="24"/>
          <w:szCs w:val="24"/>
        </w:rPr>
        <w:t>лях страховщика, возможность получения ссуды, надежность страховщика;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общественная ценность — предоставляемая безопасность, прибыльность, престижность и др.;</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страховые продукты группируются в большие группы по признаку основной фундаме</w:t>
      </w:r>
      <w:r w:rsidRPr="00AC1101">
        <w:rPr>
          <w:rFonts w:ascii="Times New Roman" w:hAnsi="Times New Roman"/>
          <w:sz w:val="24"/>
          <w:szCs w:val="24"/>
        </w:rPr>
        <w:t>н</w:t>
      </w:r>
      <w:r w:rsidRPr="00AC1101">
        <w:rPr>
          <w:rFonts w:ascii="Times New Roman" w:hAnsi="Times New Roman"/>
          <w:sz w:val="24"/>
          <w:szCs w:val="24"/>
        </w:rPr>
        <w:t>тальной потребности, вызывающей их к жизни. Общая потребность, объясняющая появление страхования, — это желание обеспечить собственную экономическую безопасность.</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Таким образом, выбирая тот или иной страховой продукт, страхователь выбирает для себя нужную ему страховую защиту.</w:t>
      </w: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2. Этапы создания нового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Этапы восприятия нового вида страховых услуг потенциальными страхователями: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распространение печатной рекламы, содержащей информацию о новой страховой усл</w:t>
      </w:r>
      <w:r w:rsidRPr="00AC1101">
        <w:rPr>
          <w:rFonts w:ascii="Times New Roman" w:hAnsi="Times New Roman"/>
          <w:sz w:val="24"/>
          <w:szCs w:val="24"/>
        </w:rPr>
        <w:t>у</w:t>
      </w:r>
      <w:r w:rsidRPr="00AC1101">
        <w:rPr>
          <w:rFonts w:ascii="Times New Roman" w:hAnsi="Times New Roman"/>
          <w:sz w:val="24"/>
          <w:szCs w:val="24"/>
        </w:rPr>
        <w:t>ге. Имеется в виду распространение буклетов, афишных листовок и других печатных матери</w:t>
      </w:r>
      <w:r w:rsidRPr="00AC1101">
        <w:rPr>
          <w:rFonts w:ascii="Times New Roman" w:hAnsi="Times New Roman"/>
          <w:sz w:val="24"/>
          <w:szCs w:val="24"/>
        </w:rPr>
        <w:t>а</w:t>
      </w:r>
      <w:r w:rsidRPr="00AC1101">
        <w:rPr>
          <w:rFonts w:ascii="Times New Roman" w:hAnsi="Times New Roman"/>
          <w:sz w:val="24"/>
          <w:szCs w:val="24"/>
        </w:rPr>
        <w:t>лов, изготавливаемых страховой организацией;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информация о повой страховой услуге в средствах массовой информации. Выступления по радио и телевидению. Изготовление и показ рекламных роликов. Информация в периодич</w:t>
      </w:r>
      <w:r w:rsidRPr="00AC1101">
        <w:rPr>
          <w:rFonts w:ascii="Times New Roman" w:hAnsi="Times New Roman"/>
          <w:sz w:val="24"/>
          <w:szCs w:val="24"/>
        </w:rPr>
        <w:t>е</w:t>
      </w:r>
      <w:r w:rsidRPr="00AC1101">
        <w:rPr>
          <w:rFonts w:ascii="Times New Roman" w:hAnsi="Times New Roman"/>
          <w:sz w:val="24"/>
          <w:szCs w:val="24"/>
        </w:rPr>
        <w:t>ской печати;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суждение авторитетного эксперта или человека, мнением которого дорожат, по радио и телевидению, в частных беседах и высказываниях, в публикациях местных, региональных и ф</w:t>
      </w:r>
      <w:r w:rsidRPr="00AC1101">
        <w:rPr>
          <w:rFonts w:ascii="Times New Roman" w:hAnsi="Times New Roman"/>
          <w:sz w:val="24"/>
          <w:szCs w:val="24"/>
        </w:rPr>
        <w:t>е</w:t>
      </w:r>
      <w:r w:rsidRPr="00AC1101">
        <w:rPr>
          <w:rFonts w:ascii="Times New Roman" w:hAnsi="Times New Roman"/>
          <w:sz w:val="24"/>
          <w:szCs w:val="24"/>
        </w:rPr>
        <w:t>деральных изданий;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осведомленность страхователя о состоянии рынка. Он выясняет через местные СМИ, рекламные плакаты и объявления, частные беседы, какие страховые компании действуют в его окружении, какие страховые услуги они предлагают и по какой цене, каков имидж этих комп</w:t>
      </w:r>
      <w:r w:rsidRPr="00AC1101">
        <w:rPr>
          <w:rFonts w:ascii="Times New Roman" w:hAnsi="Times New Roman"/>
          <w:sz w:val="24"/>
          <w:szCs w:val="24"/>
        </w:rPr>
        <w:t>а</w:t>
      </w:r>
      <w:r w:rsidRPr="00AC1101">
        <w:rPr>
          <w:rFonts w:ascii="Times New Roman" w:hAnsi="Times New Roman"/>
          <w:sz w:val="24"/>
          <w:szCs w:val="24"/>
        </w:rPr>
        <w:t>ний;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интерес потенциального страхователя к новому виду страховых услуг. Его в первую очередь интересует, чем полезна будет для него предлагаемая страховая услуга, какова мера страховой защиты и цена за нее, какую он получит выгоду от страхования;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оценка положительных свойств новой страховой услуги. Страховщик с учетом мнений страхователей и активности в реализации предлагаемого нового страхового продукта сравнив</w:t>
      </w:r>
      <w:r w:rsidRPr="00AC1101">
        <w:rPr>
          <w:rFonts w:ascii="Times New Roman" w:hAnsi="Times New Roman"/>
          <w:sz w:val="24"/>
          <w:szCs w:val="24"/>
        </w:rPr>
        <w:t>а</w:t>
      </w:r>
      <w:r w:rsidRPr="00AC1101">
        <w:rPr>
          <w:rFonts w:ascii="Times New Roman" w:hAnsi="Times New Roman"/>
          <w:sz w:val="24"/>
          <w:szCs w:val="24"/>
        </w:rPr>
        <w:t>ет новые страховые услуги, их характеристики (величина ответственности, расширение осно</w:t>
      </w:r>
      <w:r w:rsidRPr="00AC1101">
        <w:rPr>
          <w:rFonts w:ascii="Times New Roman" w:hAnsi="Times New Roman"/>
          <w:sz w:val="24"/>
          <w:szCs w:val="24"/>
        </w:rPr>
        <w:t>в</w:t>
      </w:r>
      <w:r w:rsidRPr="00AC1101">
        <w:rPr>
          <w:rFonts w:ascii="Times New Roman" w:hAnsi="Times New Roman"/>
          <w:sz w:val="24"/>
          <w:szCs w:val="24"/>
        </w:rPr>
        <w:t>ных и дополнительных страховых услуг, цена, способ предоставления услуг и другие качес</w:t>
      </w:r>
      <w:r w:rsidRPr="00AC1101">
        <w:rPr>
          <w:rFonts w:ascii="Times New Roman" w:hAnsi="Times New Roman"/>
          <w:sz w:val="24"/>
          <w:szCs w:val="24"/>
        </w:rPr>
        <w:t>т</w:t>
      </w:r>
      <w:r w:rsidRPr="00AC1101">
        <w:rPr>
          <w:rFonts w:ascii="Times New Roman" w:hAnsi="Times New Roman"/>
          <w:sz w:val="24"/>
          <w:szCs w:val="24"/>
        </w:rPr>
        <w:t>венные характеристики) с аналогичными страховыми продуктами, выявляет его предпочт</w:t>
      </w:r>
      <w:r w:rsidRPr="00AC1101">
        <w:rPr>
          <w:rFonts w:ascii="Times New Roman" w:hAnsi="Times New Roman"/>
          <w:sz w:val="24"/>
          <w:szCs w:val="24"/>
        </w:rPr>
        <w:t>и</w:t>
      </w:r>
      <w:r w:rsidRPr="00AC1101">
        <w:rPr>
          <w:rFonts w:ascii="Times New Roman" w:hAnsi="Times New Roman"/>
          <w:sz w:val="24"/>
          <w:szCs w:val="24"/>
        </w:rPr>
        <w:t>тельные стороны, интересующие страхователей;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вынесение заключения относительно достоинств или недостатков новой страховой усл</w:t>
      </w:r>
      <w:r w:rsidRPr="00AC1101">
        <w:rPr>
          <w:rFonts w:ascii="Times New Roman" w:hAnsi="Times New Roman"/>
          <w:sz w:val="24"/>
          <w:szCs w:val="24"/>
        </w:rPr>
        <w:t>у</w:t>
      </w:r>
      <w:r w:rsidRPr="00AC1101">
        <w:rPr>
          <w:rFonts w:ascii="Times New Roman" w:hAnsi="Times New Roman"/>
          <w:sz w:val="24"/>
          <w:szCs w:val="24"/>
        </w:rPr>
        <w:t>ги. В результате оценки положительных свойств новой страховой продукции и вскрытых недоработок при ее создании делается заключение о качественных характеристиках нового страх</w:t>
      </w:r>
      <w:r w:rsidRPr="00AC1101">
        <w:rPr>
          <w:rFonts w:ascii="Times New Roman" w:hAnsi="Times New Roman"/>
          <w:sz w:val="24"/>
          <w:szCs w:val="24"/>
        </w:rPr>
        <w:t>о</w:t>
      </w:r>
      <w:r w:rsidRPr="00AC1101">
        <w:rPr>
          <w:rFonts w:ascii="Times New Roman" w:hAnsi="Times New Roman"/>
          <w:sz w:val="24"/>
          <w:szCs w:val="24"/>
        </w:rPr>
        <w:t xml:space="preserve">вого продукта, ожидаемой </w:t>
      </w:r>
      <w:proofErr w:type="spellStart"/>
      <w:r w:rsidRPr="00AC1101">
        <w:rPr>
          <w:rFonts w:ascii="Times New Roman" w:hAnsi="Times New Roman"/>
          <w:sz w:val="24"/>
          <w:szCs w:val="24"/>
        </w:rPr>
        <w:t>востребованности</w:t>
      </w:r>
      <w:proofErr w:type="spellEnd"/>
      <w:r w:rsidRPr="00AC1101">
        <w:rPr>
          <w:rFonts w:ascii="Times New Roman" w:hAnsi="Times New Roman"/>
          <w:sz w:val="24"/>
          <w:szCs w:val="24"/>
        </w:rPr>
        <w:t xml:space="preserve"> либо его отклонении страхователями;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одобрение или </w:t>
      </w:r>
      <w:proofErr w:type="spellStart"/>
      <w:r w:rsidRPr="00AC1101">
        <w:rPr>
          <w:rFonts w:ascii="Times New Roman" w:hAnsi="Times New Roman"/>
          <w:sz w:val="24"/>
          <w:szCs w:val="24"/>
        </w:rPr>
        <w:t>невосприятие</w:t>
      </w:r>
      <w:proofErr w:type="spellEnd"/>
      <w:r w:rsidRPr="00AC1101">
        <w:rPr>
          <w:rFonts w:ascii="Times New Roman" w:hAnsi="Times New Roman"/>
          <w:sz w:val="24"/>
          <w:szCs w:val="24"/>
        </w:rPr>
        <w:t xml:space="preserve"> новой страховой услуги. В случае одобрения организуется система продаж новой продукции; при неодобрении либо новая страховая продукция подлежит обработке и корректировке, либо от нее отказываются.</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i/>
          <w:sz w:val="24"/>
          <w:szCs w:val="24"/>
        </w:rPr>
        <w:t>Новые технологии в своем большинстве</w:t>
      </w:r>
      <w:r w:rsidRPr="00AC1101">
        <w:rPr>
          <w:rFonts w:ascii="Times New Roman" w:hAnsi="Times New Roman"/>
          <w:sz w:val="24"/>
          <w:szCs w:val="24"/>
        </w:rPr>
        <w:t xml:space="preserve"> — это модернизация чего-то уже имеющегося; соответственно и риски по своему происхождению и сути принципиально не меняются. И то, что порой выдается за новый продукт, является модернизацией действующего.</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Модификация действующего страхового продукта происходит за счет правильно расста</w:t>
      </w:r>
      <w:r w:rsidRPr="00AC1101">
        <w:rPr>
          <w:rFonts w:ascii="Times New Roman" w:hAnsi="Times New Roman"/>
          <w:sz w:val="24"/>
          <w:szCs w:val="24"/>
        </w:rPr>
        <w:t>в</w:t>
      </w:r>
      <w:r w:rsidRPr="00AC1101">
        <w:rPr>
          <w:rFonts w:ascii="Times New Roman" w:hAnsi="Times New Roman"/>
          <w:sz w:val="24"/>
          <w:szCs w:val="24"/>
        </w:rPr>
        <w:t>ленных акцентов, выявления наиболее значимых для страхования наборов рисков, приспосо</w:t>
      </w:r>
      <w:r w:rsidRPr="00AC1101">
        <w:rPr>
          <w:rFonts w:ascii="Times New Roman" w:hAnsi="Times New Roman"/>
          <w:sz w:val="24"/>
          <w:szCs w:val="24"/>
        </w:rPr>
        <w:t>б</w:t>
      </w:r>
      <w:r w:rsidRPr="00AC1101">
        <w:rPr>
          <w:rFonts w:ascii="Times New Roman" w:hAnsi="Times New Roman"/>
          <w:sz w:val="24"/>
          <w:szCs w:val="24"/>
        </w:rPr>
        <w:t>ленности к определенной технологии продаж и системе обслуживания рисков.</w:t>
      </w:r>
    </w:p>
    <w:p w:rsidR="00296FE4" w:rsidRPr="00AC1101" w:rsidRDefault="00296FE4"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Маркетинговые исследования под  новый и действующий страховой продукт</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jc w:val="both"/>
        <w:rPr>
          <w:rFonts w:ascii="Times New Roman" w:hAnsi="Times New Roman"/>
          <w:sz w:val="24"/>
          <w:szCs w:val="24"/>
        </w:rPr>
      </w:pPr>
      <w:r w:rsidRPr="00AC1101">
        <w:rPr>
          <w:rFonts w:ascii="Times New Roman" w:hAnsi="Times New Roman"/>
          <w:noProof/>
          <w:sz w:val="24"/>
          <w:szCs w:val="24"/>
          <w:lang w:eastAsia="ru-RU"/>
        </w:rPr>
        <w:lastRenderedPageBreak/>
        <w:drawing>
          <wp:inline distT="0" distB="0" distL="0" distR="0">
            <wp:extent cx="6105525" cy="317383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6105525" cy="3173835"/>
                    </a:xfrm>
                    <a:prstGeom prst="rect">
                      <a:avLst/>
                    </a:prstGeom>
                    <a:noFill/>
                    <a:ln w="9525">
                      <a:noFill/>
                      <a:miter lim="800000"/>
                      <a:headEnd/>
                      <a:tailEnd/>
                    </a:ln>
                  </pic:spPr>
                </pic:pic>
              </a:graphicData>
            </a:graphic>
          </wp:inline>
        </w:drawing>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Схема разработки нового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5495925" cy="447675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a:stretch>
                      <a:fillRect/>
                    </a:stretch>
                  </pic:blipFill>
                  <pic:spPr bwMode="auto">
                    <a:xfrm>
                      <a:off x="0" y="0"/>
                      <a:ext cx="5495925" cy="4476750"/>
                    </a:xfrm>
                    <a:prstGeom prst="rect">
                      <a:avLst/>
                    </a:prstGeom>
                    <a:noFill/>
                    <a:ln w="9525">
                      <a:noFill/>
                      <a:miter lim="800000"/>
                      <a:headEnd/>
                      <a:tailEnd/>
                    </a:ln>
                  </pic:spPr>
                </pic:pic>
              </a:graphicData>
            </a:graphic>
          </wp:inline>
        </w:drawing>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3. Расширение ассортимента страховых услуг — элемент конкуренции</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Оптимизация ассорт</w:t>
      </w:r>
      <w:r w:rsidRPr="00AC1101">
        <w:rPr>
          <w:rFonts w:ascii="Times New Roman" w:hAnsi="Times New Roman"/>
          <w:sz w:val="24"/>
          <w:szCs w:val="24"/>
        </w:rPr>
        <w:t>и</w:t>
      </w:r>
      <w:r w:rsidRPr="00AC1101">
        <w:rPr>
          <w:rFonts w:ascii="Times New Roman" w:hAnsi="Times New Roman"/>
          <w:sz w:val="24"/>
          <w:szCs w:val="24"/>
        </w:rPr>
        <w:t>мента должна пройти через следующие этапы:</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анализ перспектив продаж существующего ассортимента страховых продуктов, динамики спроса в будущем имеющихся страховых продуктов;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xml:space="preserve"> анализ возможности обслуживания возрастающего количества продаж страховых продуктов, так как снижение уровня сервиса неизбежно приведет к ухудшению имиджа страхо</w:t>
      </w:r>
      <w:r w:rsidRPr="00AC1101">
        <w:rPr>
          <w:rFonts w:ascii="Times New Roman" w:hAnsi="Times New Roman"/>
          <w:sz w:val="24"/>
          <w:szCs w:val="24"/>
        </w:rPr>
        <w:t>в</w:t>
      </w:r>
      <w:r w:rsidRPr="00AC1101">
        <w:rPr>
          <w:rFonts w:ascii="Times New Roman" w:hAnsi="Times New Roman"/>
          <w:sz w:val="24"/>
          <w:szCs w:val="24"/>
        </w:rPr>
        <w:t>щика и, как следствие, количества продаж продуктов;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анализ расходов на ведение дела и возможностей по снижению страховых тарифов с ц</w:t>
      </w:r>
      <w:r w:rsidRPr="00AC1101">
        <w:rPr>
          <w:rFonts w:ascii="Times New Roman" w:hAnsi="Times New Roman"/>
          <w:sz w:val="24"/>
          <w:szCs w:val="24"/>
        </w:rPr>
        <w:t>е</w:t>
      </w:r>
      <w:r w:rsidRPr="00AC1101">
        <w:rPr>
          <w:rFonts w:ascii="Times New Roman" w:hAnsi="Times New Roman"/>
          <w:sz w:val="24"/>
          <w:szCs w:val="24"/>
        </w:rPr>
        <w:t>лью привлечения дополнительного числа клиентов.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Такое исследование позволит оптимизировать ассортимент страховщика, исключив из н</w:t>
      </w:r>
      <w:r w:rsidRPr="00AC1101">
        <w:rPr>
          <w:rFonts w:ascii="Times New Roman" w:hAnsi="Times New Roman"/>
          <w:sz w:val="24"/>
          <w:szCs w:val="24"/>
        </w:rPr>
        <w:t>е</w:t>
      </w:r>
      <w:r w:rsidRPr="00AC1101">
        <w:rPr>
          <w:rFonts w:ascii="Times New Roman" w:hAnsi="Times New Roman"/>
          <w:sz w:val="24"/>
          <w:szCs w:val="24"/>
        </w:rPr>
        <w:t>го продукты, не пользующиеся спросом, а также слишком дорогостоящие.</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Оптимизация ассортимента наиболее эффективна, если осуществляется модификацией существующих страховых продуктов за счет добавления услуг; расширения перечня страховых событий, покрываемых тем же страховым полисом; добавления новых вариантов страховых д</w:t>
      </w:r>
      <w:r w:rsidRPr="00AC1101">
        <w:rPr>
          <w:rFonts w:ascii="Times New Roman" w:hAnsi="Times New Roman"/>
          <w:sz w:val="24"/>
          <w:szCs w:val="24"/>
        </w:rPr>
        <w:t>о</w:t>
      </w:r>
      <w:r w:rsidRPr="00AC1101">
        <w:rPr>
          <w:rFonts w:ascii="Times New Roman" w:hAnsi="Times New Roman"/>
          <w:sz w:val="24"/>
          <w:szCs w:val="24"/>
        </w:rPr>
        <w:t>говоров ; сочетания различных, но связанных между собой объектов страхования (например, к страхованию автомобилей — «каско» добавляется страхование гражданской ответственности владельцев транспортных средств и страхование от несчастных случаев пассажиров и владел</w:t>
      </w:r>
      <w:r w:rsidRPr="00AC1101">
        <w:rPr>
          <w:rFonts w:ascii="Times New Roman" w:hAnsi="Times New Roman"/>
          <w:sz w:val="24"/>
          <w:szCs w:val="24"/>
        </w:rPr>
        <w:t>ь</w:t>
      </w:r>
      <w:r w:rsidRPr="00AC1101">
        <w:rPr>
          <w:rFonts w:ascii="Times New Roman" w:hAnsi="Times New Roman"/>
          <w:sz w:val="24"/>
          <w:szCs w:val="24"/>
        </w:rPr>
        <w:t>ца). Из-за взаимного дополнения одного вида страхования другим потребитель в конечном сч</w:t>
      </w:r>
      <w:r w:rsidRPr="00AC1101">
        <w:rPr>
          <w:rFonts w:ascii="Times New Roman" w:hAnsi="Times New Roman"/>
          <w:sz w:val="24"/>
          <w:szCs w:val="24"/>
        </w:rPr>
        <w:t>е</w:t>
      </w:r>
      <w:r w:rsidRPr="00AC1101">
        <w:rPr>
          <w:rFonts w:ascii="Times New Roman" w:hAnsi="Times New Roman"/>
          <w:sz w:val="24"/>
          <w:szCs w:val="24"/>
        </w:rPr>
        <w:t>те будет готов купить многофункциональный страховой продукт, удовлетворяющий более по</w:t>
      </w:r>
      <w:r w:rsidRPr="00AC1101">
        <w:rPr>
          <w:rFonts w:ascii="Times New Roman" w:hAnsi="Times New Roman"/>
          <w:sz w:val="24"/>
          <w:szCs w:val="24"/>
        </w:rPr>
        <w:t>л</w:t>
      </w:r>
      <w:r w:rsidRPr="00AC1101">
        <w:rPr>
          <w:rFonts w:ascii="Times New Roman" w:hAnsi="Times New Roman"/>
          <w:sz w:val="24"/>
          <w:szCs w:val="24"/>
        </w:rPr>
        <w:t>ную потребность в страховой защите.</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Уровень качества определяется такими показателями, как:</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параметры, которые можно определить до заключения договора страхования ;</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объем ответственности;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количество предоставляемых основных и дополнительных услуг;</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степень индивидуализации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возможности адаптации условий страхования под конкретного клиента;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удобство места и времени приобретения страхователем страхового продукта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оцениваемые в период действия договора страхования (ур</w:t>
      </w:r>
      <w:r w:rsidRPr="00AC1101">
        <w:rPr>
          <w:rFonts w:ascii="Times New Roman" w:hAnsi="Times New Roman"/>
          <w:sz w:val="24"/>
          <w:szCs w:val="24"/>
        </w:rPr>
        <w:t>о</w:t>
      </w:r>
      <w:r w:rsidRPr="00AC1101">
        <w:rPr>
          <w:rFonts w:ascii="Times New Roman" w:hAnsi="Times New Roman"/>
          <w:sz w:val="24"/>
          <w:szCs w:val="24"/>
        </w:rPr>
        <w:t>вень взаимодействия страховщика и страхователя после заключения договора, оперативность внесения необходимых изменений в договор страхования и др.);</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которые можно определить только после наступления страх</w:t>
      </w:r>
      <w:r w:rsidRPr="00AC1101">
        <w:rPr>
          <w:rFonts w:ascii="Times New Roman" w:hAnsi="Times New Roman"/>
          <w:sz w:val="24"/>
          <w:szCs w:val="24"/>
        </w:rPr>
        <w:t>о</w:t>
      </w:r>
      <w:r w:rsidRPr="00AC1101">
        <w:rPr>
          <w:rFonts w:ascii="Times New Roman" w:hAnsi="Times New Roman"/>
          <w:sz w:val="24"/>
          <w:szCs w:val="24"/>
        </w:rPr>
        <w:t xml:space="preserve">вого случая: </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полнота и своевременность исполнения страховщиком своих обязательств;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продолжительность урегулирования убытков;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масштаб участия страхователя в урегулировании убытков;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качество, цена, достоверность и объективность экспертизы после страхового случая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оцениваемые по безубыточности прохождения договора (пр</w:t>
      </w:r>
      <w:r w:rsidRPr="00AC1101">
        <w:rPr>
          <w:rFonts w:ascii="Times New Roman" w:hAnsi="Times New Roman"/>
          <w:sz w:val="24"/>
          <w:szCs w:val="24"/>
        </w:rPr>
        <w:t>е</w:t>
      </w:r>
      <w:r w:rsidRPr="00AC1101">
        <w:rPr>
          <w:rFonts w:ascii="Times New Roman" w:hAnsi="Times New Roman"/>
          <w:sz w:val="24"/>
          <w:szCs w:val="24"/>
        </w:rPr>
        <w:t>доставление скидок при пролонгации договора, бонусы, участие в прибыли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Цена страхового продукта может быть как мощным фактором притяжения клиентуры, так и причиной ее бегства в другие страховые компании, С одной стороны, цена продажи страховой продукции — источник дохода для страховщика, с другой — цепа есть маркетинговый фактор, определяющий сбыт страховых услуг. Поэтому для достижения наилучших результатов страховая компания должна правильно представлять себе результаты воздействия изменения т</w:t>
      </w:r>
      <w:r w:rsidRPr="00AC1101">
        <w:rPr>
          <w:rFonts w:ascii="Times New Roman" w:hAnsi="Times New Roman"/>
          <w:sz w:val="24"/>
          <w:szCs w:val="24"/>
        </w:rPr>
        <w:t>а</w:t>
      </w:r>
      <w:r w:rsidRPr="00AC1101">
        <w:rPr>
          <w:rFonts w:ascii="Times New Roman" w:hAnsi="Times New Roman"/>
          <w:sz w:val="24"/>
          <w:szCs w:val="24"/>
        </w:rPr>
        <w:t>рифных ставок своей продукции па общие итоги деятельности по данному виду страхования, т.е. влияние цен на сбыт.</w:t>
      </w:r>
    </w:p>
    <w:p w:rsidR="00296FE4" w:rsidRPr="00AC1101" w:rsidRDefault="00296FE4" w:rsidP="00AC1101">
      <w:pPr>
        <w:spacing w:after="0" w:line="240" w:lineRule="auto"/>
        <w:ind w:firstLine="567"/>
        <w:jc w:val="both"/>
        <w:rPr>
          <w:rFonts w:ascii="Times New Roman" w:hAnsi="Times New Roman"/>
          <w:b/>
          <w:bCs/>
          <w:sz w:val="24"/>
          <w:szCs w:val="24"/>
          <w:lang w:val="en-US"/>
        </w:rPr>
      </w:pPr>
    </w:p>
    <w:p w:rsidR="00296FE4" w:rsidRPr="00AC1101" w:rsidRDefault="00296FE4" w:rsidP="00AC1101">
      <w:pPr>
        <w:spacing w:after="0" w:line="240" w:lineRule="auto"/>
        <w:ind w:firstLine="567"/>
        <w:jc w:val="both"/>
        <w:rPr>
          <w:rFonts w:ascii="Times New Roman" w:hAnsi="Times New Roman"/>
          <w:b/>
          <w:bCs/>
          <w:sz w:val="24"/>
          <w:szCs w:val="24"/>
          <w:lang w:val="en-US"/>
        </w:rPr>
      </w:pPr>
    </w:p>
    <w:p w:rsidR="00296FE4" w:rsidRPr="00AC1101" w:rsidRDefault="00296FE4" w:rsidP="00AC1101">
      <w:pPr>
        <w:spacing w:after="0" w:line="240" w:lineRule="auto"/>
        <w:ind w:firstLine="567"/>
        <w:jc w:val="both"/>
        <w:rPr>
          <w:rFonts w:ascii="Times New Roman" w:hAnsi="Times New Roman"/>
          <w:sz w:val="24"/>
          <w:szCs w:val="24"/>
          <w:u w:val="single"/>
        </w:rPr>
      </w:pPr>
      <w:r w:rsidRPr="00AC1101">
        <w:rPr>
          <w:rFonts w:ascii="Times New Roman" w:hAnsi="Times New Roman"/>
          <w:b/>
          <w:bCs/>
          <w:sz w:val="24"/>
          <w:szCs w:val="24"/>
          <w:u w:val="single"/>
        </w:rPr>
        <w:t>Тема 1.2. Страховой рынок как система купли-продажи страхового продукта</w:t>
      </w: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eastAsia="ru-RU"/>
        </w:rPr>
      </w:pPr>
      <w:bookmarkStart w:id="0" w:name="_Toc45342335"/>
      <w:r w:rsidRPr="00AC1101">
        <w:rPr>
          <w:rFonts w:ascii="Times New Roman" w:eastAsia="Times New Roman" w:hAnsi="Times New Roman"/>
          <w:b/>
          <w:bCs/>
          <w:sz w:val="24"/>
          <w:szCs w:val="24"/>
          <w:lang w:eastAsia="ru-RU"/>
        </w:rPr>
        <w:t>1. Понятие страхового рынка, характеристика  участников страховых отношений</w:t>
      </w:r>
    </w:p>
    <w:p w:rsidR="00296FE4" w:rsidRPr="00AC1101" w:rsidRDefault="00296FE4" w:rsidP="00AC1101">
      <w:pPr>
        <w:pStyle w:val="a5"/>
        <w:spacing w:before="0" w:beforeAutospacing="0" w:after="0" w:afterAutospacing="0"/>
        <w:ind w:firstLine="567"/>
        <w:jc w:val="both"/>
        <w:rPr>
          <w:b/>
        </w:rPr>
      </w:pPr>
      <w:r w:rsidRPr="00AC1101">
        <w:rPr>
          <w:b/>
        </w:rPr>
        <w:t>2. Характеристика  элементов внутренней и внешней среды страхового рынка</w:t>
      </w: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val="en-US" w:eastAsia="ru-RU"/>
        </w:rPr>
      </w:pP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val="en-US" w:eastAsia="ru-RU"/>
        </w:rPr>
      </w:pP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 xml:space="preserve">1. Понятие страхового рынка, </w:t>
      </w:r>
      <w:bookmarkEnd w:id="0"/>
      <w:r w:rsidRPr="00AC1101">
        <w:rPr>
          <w:rFonts w:ascii="Times New Roman" w:eastAsia="Times New Roman" w:hAnsi="Times New Roman"/>
          <w:b/>
          <w:bCs/>
          <w:sz w:val="24"/>
          <w:szCs w:val="24"/>
          <w:lang w:eastAsia="ru-RU"/>
        </w:rPr>
        <w:t>характеристика  участников страховых отношений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Страховая деятельность (страховое дело)</w:t>
      </w:r>
      <w:r w:rsidRPr="00AC1101">
        <w:rPr>
          <w:rFonts w:ascii="Times New Roman" w:eastAsia="Times New Roman" w:hAnsi="Times New Roman"/>
          <w:sz w:val="24"/>
          <w:szCs w:val="24"/>
          <w:lang w:eastAsia="ru-RU"/>
        </w:rPr>
        <w:t xml:space="preserve"> – сфера деятельности страховщиков  по страхованию, перестрахованию, взаимному страхованию, а также деятельность страховых брокеров, страховых актуариев по оказанию услуг, связанных со страхованием и перестрахованием.</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lastRenderedPageBreak/>
        <w:t xml:space="preserve">Страховой рынок </w:t>
      </w:r>
      <w:r w:rsidRPr="00AC1101">
        <w:rPr>
          <w:rFonts w:ascii="Times New Roman" w:eastAsia="Times New Roman" w:hAnsi="Times New Roman"/>
          <w:sz w:val="24"/>
          <w:szCs w:val="24"/>
          <w:lang w:eastAsia="ru-RU"/>
        </w:rPr>
        <w:t>– определенная сфера финансовых  отношений, где объектом купли-продажи  выступает страховая защита и где формируется спрос и предложение на нее. Страховой рынок  представляет собой особую социально-экономическую структуру, объединяющую различных  субъектов, которые преследуют свои специфические  интересы и выполняют определенные функции.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Исследование страхового рынка начнем с рассмотрения его субъектов - </w:t>
      </w:r>
      <w:r w:rsidRPr="00AC1101">
        <w:rPr>
          <w:rFonts w:ascii="Times New Roman" w:eastAsia="Times New Roman" w:hAnsi="Times New Roman"/>
          <w:i/>
          <w:iCs/>
          <w:sz w:val="24"/>
          <w:szCs w:val="24"/>
          <w:lang w:eastAsia="ru-RU"/>
        </w:rPr>
        <w:t>участников страховых отношений</w:t>
      </w:r>
      <w:r w:rsidRPr="00AC1101">
        <w:rPr>
          <w:rFonts w:ascii="Times New Roman" w:eastAsia="Times New Roman" w:hAnsi="Times New Roman"/>
          <w:sz w:val="24"/>
          <w:szCs w:val="24"/>
          <w:lang w:eastAsia="ru-RU"/>
        </w:rPr>
        <w:t>. Закон РФ «Об организации страхового дела в РФ» (ст.4.1.) называет следующих участников страховых отношений: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страхователи, застрахованные лица, </w:t>
      </w:r>
      <w:proofErr w:type="spellStart"/>
      <w:r w:rsidRPr="00AC1101">
        <w:rPr>
          <w:rFonts w:ascii="Times New Roman" w:eastAsia="Times New Roman" w:hAnsi="Times New Roman"/>
          <w:sz w:val="24"/>
          <w:szCs w:val="24"/>
          <w:lang w:eastAsia="ru-RU"/>
        </w:rPr>
        <w:t>выгодоприобретатели</w:t>
      </w:r>
      <w:proofErr w:type="spellEnd"/>
      <w:r w:rsidRPr="00AC1101">
        <w:rPr>
          <w:rFonts w:ascii="Times New Roman" w:eastAsia="Times New Roman" w:hAnsi="Times New Roman"/>
          <w:sz w:val="24"/>
          <w:szCs w:val="24"/>
          <w:lang w:eastAsia="ru-RU"/>
        </w:rPr>
        <w:t>;</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организации;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агенты;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брокеры;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актуарии;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орган страхового надзора;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объединения субъектов страхового дела, в том числе </w:t>
      </w:r>
      <w:proofErr w:type="spellStart"/>
      <w:r w:rsidRPr="00AC1101">
        <w:rPr>
          <w:rFonts w:ascii="Times New Roman" w:eastAsia="Times New Roman" w:hAnsi="Times New Roman"/>
          <w:sz w:val="24"/>
          <w:szCs w:val="24"/>
          <w:lang w:eastAsia="ru-RU"/>
        </w:rPr>
        <w:t>саморегулируемые</w:t>
      </w:r>
      <w:proofErr w:type="spellEnd"/>
      <w:r w:rsidRPr="00AC1101">
        <w:rPr>
          <w:rFonts w:ascii="Times New Roman" w:eastAsia="Times New Roman" w:hAnsi="Times New Roman"/>
          <w:sz w:val="24"/>
          <w:szCs w:val="24"/>
          <w:lang w:eastAsia="ru-RU"/>
        </w:rPr>
        <w:t xml:space="preserve"> организации.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Страховые организации, общества взаимного страхования, страховые брокеры и страховые актуарии являются </w:t>
      </w:r>
      <w:r w:rsidRPr="00AC1101">
        <w:rPr>
          <w:rFonts w:ascii="Times New Roman" w:eastAsia="Times New Roman" w:hAnsi="Times New Roman"/>
          <w:i/>
          <w:iCs/>
          <w:sz w:val="24"/>
          <w:szCs w:val="24"/>
          <w:lang w:eastAsia="ru-RU"/>
        </w:rPr>
        <w:t>субъектами страхового дела</w:t>
      </w:r>
      <w:r w:rsidRPr="00AC1101">
        <w:rPr>
          <w:rFonts w:ascii="Times New Roman" w:eastAsia="Times New Roman" w:hAnsi="Times New Roman"/>
          <w:sz w:val="24"/>
          <w:szCs w:val="24"/>
          <w:lang w:eastAsia="ru-RU"/>
        </w:rPr>
        <w:t>.</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Страхователь</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 xml:space="preserve"> юридическое или дееспособное физическое лицо, заключившее со страховщиками договоры страхования либо являющееся страхователем в силу закона.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Страховщик</w:t>
      </w:r>
      <w:r w:rsidRPr="00AC1101">
        <w:rPr>
          <w:rFonts w:ascii="Times New Roman" w:eastAsia="Times New Roman" w:hAnsi="Times New Roman"/>
          <w:sz w:val="24"/>
          <w:szCs w:val="24"/>
          <w:lang w:eastAsia="ru-RU"/>
        </w:rPr>
        <w:t xml:space="preserve"> – юридическое лицо, обособленный хозяйствующий субъект, который создан специально для осуществления страхования, </w:t>
      </w:r>
      <w:proofErr w:type="spellStart"/>
      <w:r w:rsidRPr="00AC1101">
        <w:rPr>
          <w:rFonts w:ascii="Times New Roman" w:eastAsia="Times New Roman" w:hAnsi="Times New Roman"/>
          <w:sz w:val="24"/>
          <w:szCs w:val="24"/>
          <w:lang w:eastAsia="ru-RU"/>
        </w:rPr>
        <w:t>сострахования</w:t>
      </w:r>
      <w:proofErr w:type="spellEnd"/>
      <w:r w:rsidRPr="00AC1101">
        <w:rPr>
          <w:rFonts w:ascii="Times New Roman" w:eastAsia="Times New Roman" w:hAnsi="Times New Roman"/>
          <w:sz w:val="24"/>
          <w:szCs w:val="24"/>
          <w:lang w:eastAsia="ru-RU"/>
        </w:rPr>
        <w:t xml:space="preserve">, перестрахования, взаимного страхования и получившее лицензию. Страховщики выполняют следующие  основные функции: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осуществляют оценку рисков;</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получают страховые премии;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определяют размер убытков или ущерба;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формируют страховые резервы;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инвестируют активы;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производят страховые выплаты.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Выделяются следующие типы страховщиков: страховые компании (общества), перестраховочные компании (общества),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компании (организации)</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коммерческие организации, специализирующиеся на осуществлении страховых операций.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Перестраховочные компании (общества</w:t>
      </w:r>
      <w:r w:rsidRPr="00AC1101">
        <w:rPr>
          <w:rFonts w:ascii="Times New Roman" w:eastAsia="Times New Roman" w:hAnsi="Times New Roman"/>
          <w:sz w:val="24"/>
          <w:szCs w:val="24"/>
          <w:lang w:eastAsia="ru-RU"/>
        </w:rPr>
        <w:t>)</w:t>
      </w:r>
      <w:r w:rsidRPr="00AC1101">
        <w:rPr>
          <w:rFonts w:ascii="Times New Roman" w:eastAsia="Times New Roman" w:hAnsi="Times New Roman"/>
          <w:b/>
          <w:bCs/>
          <w:sz w:val="24"/>
          <w:szCs w:val="24"/>
          <w:lang w:eastAsia="ru-RU"/>
        </w:rPr>
        <w:t xml:space="preserve"> – </w:t>
      </w:r>
      <w:r w:rsidRPr="00AC1101">
        <w:rPr>
          <w:rFonts w:ascii="Times New Roman" w:eastAsia="Times New Roman" w:hAnsi="Times New Roman"/>
          <w:sz w:val="24"/>
          <w:szCs w:val="24"/>
          <w:lang w:eastAsia="ru-RU"/>
        </w:rPr>
        <w:t>компании, которые</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 xml:space="preserve">осуществляют деятельность, связанную только с перестрахованием.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Перестрахование</w:t>
      </w:r>
      <w:r w:rsidRPr="00AC1101">
        <w:rPr>
          <w:rFonts w:ascii="Times New Roman" w:eastAsia="Times New Roman" w:hAnsi="Times New Roman"/>
          <w:sz w:val="24"/>
          <w:szCs w:val="24"/>
          <w:lang w:eastAsia="ru-RU"/>
        </w:rPr>
        <w:t xml:space="preserve"> – деятельность по защите одним страховщиком (перестраховщиком) имущественных интересов другого страховщика (</w:t>
      </w:r>
      <w:proofErr w:type="spellStart"/>
      <w:r w:rsidRPr="00AC1101">
        <w:rPr>
          <w:rFonts w:ascii="Times New Roman" w:eastAsia="Times New Roman" w:hAnsi="Times New Roman"/>
          <w:sz w:val="24"/>
          <w:szCs w:val="24"/>
          <w:lang w:eastAsia="ru-RU"/>
        </w:rPr>
        <w:t>перестрахователя</w:t>
      </w:r>
      <w:proofErr w:type="spellEnd"/>
      <w:r w:rsidRPr="00AC1101">
        <w:rPr>
          <w:rFonts w:ascii="Times New Roman" w:eastAsia="Times New Roman" w:hAnsi="Times New Roman"/>
          <w:sz w:val="24"/>
          <w:szCs w:val="24"/>
          <w:lang w:eastAsia="ru-RU"/>
        </w:rPr>
        <w:t>), связанных с принятием последним по договору страхования обязательств по страховым выплатам (п.1 ст.13 Закона РФ «Об организации страхового дела в РФ»).</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Общества взаимного страхования.</w:t>
      </w:r>
      <w:r w:rsidRPr="00AC1101">
        <w:rPr>
          <w:rFonts w:ascii="Times New Roman" w:eastAsia="Times New Roman" w:hAnsi="Times New Roman"/>
          <w:sz w:val="24"/>
          <w:szCs w:val="24"/>
          <w:lang w:eastAsia="ru-RU"/>
        </w:rPr>
        <w:t xml:space="preserve"> Этой форме страхования посвящена 968 ст. ГК РФ. Признаки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некоммерческий характер деятельности;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страхование осуществляется в интересах своих членов;</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страхование осуществляется либо на основе договора, либо в соответствии с учредительными документами на основе членства в обществе.</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Таким образом, в случае общества взаимного страхования страховой фонд образуется на основе централизации средств участниками паевого фонда, которые одновременно выступают как страхователями, так и страховщиками. Следовательно, участникам общества взаимного страхования принадлежат все  его активы.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 настоящее время  в РФ отсутствует специальный закон об обществах взаимного страхования, что тормозит развитие рассматриваемой формы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посредники</w:t>
      </w:r>
      <w:r w:rsidRPr="00AC1101">
        <w:rPr>
          <w:rFonts w:ascii="Times New Roman" w:eastAsia="Times New Roman" w:hAnsi="Times New Roman"/>
          <w:sz w:val="24"/>
          <w:szCs w:val="24"/>
          <w:lang w:eastAsia="ru-RU"/>
        </w:rPr>
        <w:t>. Большинство страховых операций в мире осуществляется через страховых посредников, среди которых выделяются: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брокеры,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страховые агенты.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агенты</w:t>
      </w:r>
      <w:r w:rsidRPr="00AC1101">
        <w:rPr>
          <w:rFonts w:ascii="Times New Roman" w:eastAsia="Times New Roman" w:hAnsi="Times New Roman"/>
          <w:sz w:val="24"/>
          <w:szCs w:val="24"/>
          <w:lang w:eastAsia="ru-RU"/>
        </w:rPr>
        <w:t xml:space="preserve"> - постоянно проживающие на территории РФ и осуществляющие свою деятельность на основании гражданско-правового договора физические лица или российские юридические лица (коммерческие организации), которые представляют страховщика в отношениях со страхователем и действуют от имени страховщика и по его поручению в соответствии с предоставленными полномочиями.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брокеры</w:t>
      </w:r>
      <w:r w:rsidRPr="00AC1101">
        <w:rPr>
          <w:rFonts w:ascii="Times New Roman" w:eastAsia="Times New Roman" w:hAnsi="Times New Roman"/>
          <w:sz w:val="24"/>
          <w:szCs w:val="24"/>
          <w:lang w:eastAsia="ru-RU"/>
        </w:rPr>
        <w:t xml:space="preserve"> - постоянно проживающие на территории РФ и зарегистрированные в установленном законодательством Российской Федерации порядке в качестве индивидуальных предпринимателей физические лица или российские юридические лица (коммерческие организации), которые действуют в интересах страхователя (</w:t>
      </w:r>
      <w:proofErr w:type="spellStart"/>
      <w:r w:rsidRPr="00AC1101">
        <w:rPr>
          <w:rFonts w:ascii="Times New Roman" w:eastAsia="Times New Roman" w:hAnsi="Times New Roman"/>
          <w:sz w:val="24"/>
          <w:szCs w:val="24"/>
          <w:lang w:eastAsia="ru-RU"/>
        </w:rPr>
        <w:t>перестрахователя</w:t>
      </w:r>
      <w:proofErr w:type="spellEnd"/>
      <w:r w:rsidRPr="00AC1101">
        <w:rPr>
          <w:rFonts w:ascii="Times New Roman" w:eastAsia="Times New Roman" w:hAnsi="Times New Roman"/>
          <w:sz w:val="24"/>
          <w:szCs w:val="24"/>
          <w:lang w:eastAsia="ru-RU"/>
        </w:rPr>
        <w:t>) или страховщика (перестраховщика) и осуществляют деятельность по оказанию услуг, связанных с заключением договоров страхования (перестрахования) между страховщиком (перестраховщиком) и страхователем (</w:t>
      </w:r>
      <w:proofErr w:type="spellStart"/>
      <w:r w:rsidRPr="00AC1101">
        <w:rPr>
          <w:rFonts w:ascii="Times New Roman" w:eastAsia="Times New Roman" w:hAnsi="Times New Roman"/>
          <w:sz w:val="24"/>
          <w:szCs w:val="24"/>
          <w:lang w:eastAsia="ru-RU"/>
        </w:rPr>
        <w:t>перестрахователем</w:t>
      </w:r>
      <w:proofErr w:type="spellEnd"/>
      <w:r w:rsidRPr="00AC1101">
        <w:rPr>
          <w:rFonts w:ascii="Times New Roman" w:eastAsia="Times New Roman" w:hAnsi="Times New Roman"/>
          <w:sz w:val="24"/>
          <w:szCs w:val="24"/>
          <w:lang w:eastAsia="ru-RU"/>
        </w:rPr>
        <w:t xml:space="preserve">), а также с исполнением указанных договоров (далее - оказание услуг страхового брокера). При оказании услуг, связанных с заключением указанных договоров, страховой брокер не вправе одновременно действовать в интересах страхователя и страховщика. </w:t>
      </w:r>
    </w:p>
    <w:p w:rsidR="00296FE4" w:rsidRPr="00AC1101" w:rsidRDefault="00296FE4" w:rsidP="00AC1101">
      <w:pPr>
        <w:pStyle w:val="a5"/>
        <w:spacing w:before="0" w:beforeAutospacing="0" w:after="0" w:afterAutospacing="0"/>
        <w:ind w:firstLine="567"/>
        <w:jc w:val="both"/>
        <w:rPr>
          <w:lang w:val="en-US"/>
        </w:rPr>
      </w:pPr>
    </w:p>
    <w:p w:rsidR="00296FE4" w:rsidRPr="00AC1101" w:rsidRDefault="00296FE4" w:rsidP="00AC1101">
      <w:pPr>
        <w:pStyle w:val="a5"/>
        <w:spacing w:before="0" w:beforeAutospacing="0" w:after="0" w:afterAutospacing="0"/>
        <w:ind w:firstLine="567"/>
        <w:jc w:val="both"/>
        <w:rPr>
          <w:b/>
        </w:rPr>
      </w:pPr>
      <w:r w:rsidRPr="00AC1101">
        <w:rPr>
          <w:b/>
        </w:rPr>
        <w:t>2. Характеристика  элементов внутренней и внешней среды страхового рынка</w:t>
      </w:r>
    </w:p>
    <w:p w:rsidR="00296FE4" w:rsidRPr="00AC1101" w:rsidRDefault="00296FE4" w:rsidP="00AC1101">
      <w:pPr>
        <w:spacing w:after="0" w:line="240" w:lineRule="auto"/>
        <w:ind w:firstLine="567"/>
        <w:jc w:val="both"/>
        <w:rPr>
          <w:sz w:val="24"/>
          <w:szCs w:val="24"/>
        </w:rPr>
      </w:pPr>
    </w:p>
    <w:p w:rsidR="00296FE4" w:rsidRPr="00AC1101" w:rsidRDefault="00296FE4" w:rsidP="00AC1101">
      <w:pPr>
        <w:pStyle w:val="a5"/>
        <w:spacing w:before="0" w:beforeAutospacing="0" w:after="0" w:afterAutospacing="0"/>
        <w:ind w:firstLine="567"/>
        <w:jc w:val="both"/>
      </w:pPr>
      <w:r w:rsidRPr="00AC1101">
        <w:t xml:space="preserve">На деятельность страховой компании влияют различные факторы (элементы) внешней и внутренней среды, учет которых необходим в целях повышения эффективности ее работы. </w:t>
      </w:r>
    </w:p>
    <w:p w:rsidR="00296FE4" w:rsidRPr="00AC1101" w:rsidRDefault="00296FE4" w:rsidP="00AC1101">
      <w:pPr>
        <w:pStyle w:val="a5"/>
        <w:spacing w:before="0" w:beforeAutospacing="0" w:after="0" w:afterAutospacing="0"/>
        <w:ind w:firstLine="567"/>
        <w:jc w:val="both"/>
      </w:pPr>
      <w:r w:rsidRPr="00AC1101">
        <w:t>Рассмотрим  элементы внешней и внутренней среды страхового рынка.</w:t>
      </w:r>
    </w:p>
    <w:p w:rsidR="00296FE4" w:rsidRPr="00AC1101" w:rsidRDefault="00296FE4" w:rsidP="00AC1101">
      <w:pPr>
        <w:pStyle w:val="a5"/>
        <w:spacing w:before="0" w:beforeAutospacing="0" w:after="0" w:afterAutospacing="0"/>
        <w:ind w:firstLine="567"/>
        <w:jc w:val="both"/>
      </w:pPr>
      <w:r w:rsidRPr="00AC1101">
        <w:t>Внешняя среда:</w:t>
      </w:r>
    </w:p>
    <w:p w:rsidR="00296FE4" w:rsidRPr="00AC1101" w:rsidRDefault="00296FE4" w:rsidP="00AC1101">
      <w:pPr>
        <w:pStyle w:val="a5"/>
        <w:spacing w:before="0" w:beforeAutospacing="0" w:after="0" w:afterAutospacing="0"/>
        <w:ind w:firstLine="567"/>
        <w:jc w:val="both"/>
      </w:pPr>
      <w:r w:rsidRPr="00AC1101">
        <w:t>·   виды страховых услуг;</w:t>
      </w:r>
    </w:p>
    <w:p w:rsidR="00296FE4" w:rsidRPr="00AC1101" w:rsidRDefault="00296FE4" w:rsidP="00AC1101">
      <w:pPr>
        <w:pStyle w:val="a5"/>
        <w:spacing w:before="0" w:beforeAutospacing="0" w:after="0" w:afterAutospacing="0"/>
        <w:ind w:firstLine="567"/>
        <w:jc w:val="both"/>
      </w:pPr>
      <w:r w:rsidRPr="00AC1101">
        <w:t>·   страховые тарифы;</w:t>
      </w:r>
    </w:p>
    <w:p w:rsidR="00296FE4" w:rsidRPr="00AC1101" w:rsidRDefault="00296FE4" w:rsidP="00AC1101">
      <w:pPr>
        <w:pStyle w:val="a5"/>
        <w:spacing w:before="0" w:beforeAutospacing="0" w:after="0" w:afterAutospacing="0"/>
        <w:ind w:firstLine="567"/>
        <w:jc w:val="both"/>
      </w:pPr>
      <w:r w:rsidRPr="00AC1101">
        <w:t>·   система продажи страховых полисов;</w:t>
      </w:r>
    </w:p>
    <w:p w:rsidR="00296FE4" w:rsidRPr="00AC1101" w:rsidRDefault="00296FE4" w:rsidP="00AC1101">
      <w:pPr>
        <w:pStyle w:val="a5"/>
        <w:spacing w:before="0" w:beforeAutospacing="0" w:after="0" w:afterAutospacing="0"/>
        <w:ind w:firstLine="567"/>
        <w:jc w:val="both"/>
      </w:pPr>
      <w:r w:rsidRPr="00AC1101">
        <w:t>·   инфраструктура страховой организации</w:t>
      </w:r>
    </w:p>
    <w:p w:rsidR="00296FE4" w:rsidRPr="00AC1101" w:rsidRDefault="00296FE4" w:rsidP="00AC1101">
      <w:pPr>
        <w:pStyle w:val="a5"/>
        <w:spacing w:before="0" w:beforeAutospacing="0" w:after="0" w:afterAutospacing="0"/>
        <w:ind w:firstLine="567"/>
        <w:jc w:val="both"/>
      </w:pPr>
      <w:r w:rsidRPr="00AC1101">
        <w:t>·   ресурсы страховой организации (финансовые, трудовые, материальные).</w:t>
      </w:r>
    </w:p>
    <w:p w:rsidR="00296FE4" w:rsidRPr="00AC1101" w:rsidRDefault="00296FE4" w:rsidP="00AC1101">
      <w:pPr>
        <w:pStyle w:val="a5"/>
        <w:spacing w:before="0" w:beforeAutospacing="0" w:after="0" w:afterAutospacing="0"/>
        <w:ind w:firstLine="567"/>
        <w:jc w:val="both"/>
      </w:pPr>
      <w:r w:rsidRPr="00AC1101">
        <w:t>Внутренняя среда:</w:t>
      </w:r>
    </w:p>
    <w:p w:rsidR="00296FE4" w:rsidRPr="00AC1101" w:rsidRDefault="00296FE4" w:rsidP="00AC1101">
      <w:pPr>
        <w:pStyle w:val="a5"/>
        <w:spacing w:before="0" w:beforeAutospacing="0" w:after="0" w:afterAutospacing="0"/>
        <w:ind w:firstLine="567"/>
        <w:jc w:val="both"/>
      </w:pPr>
      <w:r w:rsidRPr="00AC1101">
        <w:t>1. Непосредственное окружение:</w:t>
      </w:r>
    </w:p>
    <w:p w:rsidR="00296FE4" w:rsidRPr="00AC1101" w:rsidRDefault="00296FE4" w:rsidP="00AC1101">
      <w:pPr>
        <w:pStyle w:val="a5"/>
        <w:spacing w:before="0" w:beforeAutospacing="0" w:after="0" w:afterAutospacing="0"/>
        <w:ind w:firstLine="567"/>
        <w:jc w:val="both"/>
      </w:pPr>
      <w:r w:rsidRPr="00AC1101">
        <w:t>·   Страхователи;</w:t>
      </w:r>
    </w:p>
    <w:p w:rsidR="00296FE4" w:rsidRPr="00AC1101" w:rsidRDefault="00296FE4" w:rsidP="00AC1101">
      <w:pPr>
        <w:pStyle w:val="a5"/>
        <w:spacing w:before="0" w:beforeAutospacing="0" w:after="0" w:afterAutospacing="0"/>
        <w:ind w:firstLine="567"/>
        <w:jc w:val="both"/>
      </w:pPr>
      <w:r w:rsidRPr="00AC1101">
        <w:t>·   Конкуренты;</w:t>
      </w:r>
    </w:p>
    <w:p w:rsidR="00296FE4" w:rsidRPr="00AC1101" w:rsidRDefault="00296FE4" w:rsidP="00AC1101">
      <w:pPr>
        <w:pStyle w:val="a5"/>
        <w:spacing w:before="0" w:beforeAutospacing="0" w:after="0" w:afterAutospacing="0"/>
        <w:ind w:firstLine="567"/>
        <w:jc w:val="both"/>
      </w:pPr>
      <w:r w:rsidRPr="00AC1101">
        <w:t>·   Рынок труда в области страхования;</w:t>
      </w:r>
    </w:p>
    <w:p w:rsidR="00296FE4" w:rsidRPr="00AC1101" w:rsidRDefault="00296FE4" w:rsidP="00AC1101">
      <w:pPr>
        <w:pStyle w:val="a5"/>
        <w:spacing w:before="0" w:beforeAutospacing="0" w:after="0" w:afterAutospacing="0"/>
        <w:ind w:firstLine="567"/>
        <w:jc w:val="both"/>
      </w:pPr>
      <w:r w:rsidRPr="00AC1101">
        <w:t>·   Партнеры в области страхования.</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2. Макроокружение: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государственно-политическое 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социально-этическое 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технологическое окружение (страховые технологии); </w:t>
      </w:r>
    </w:p>
    <w:p w:rsidR="00296FE4" w:rsidRPr="00AC1101" w:rsidRDefault="00296FE4" w:rsidP="00AC1101">
      <w:pPr>
        <w:pStyle w:val="4"/>
        <w:spacing w:before="0" w:line="240" w:lineRule="auto"/>
        <w:ind w:firstLine="567"/>
        <w:jc w:val="both"/>
        <w:rPr>
          <w:sz w:val="24"/>
          <w:szCs w:val="24"/>
        </w:rPr>
      </w:pPr>
      <w:r w:rsidRPr="00AC1101">
        <w:rPr>
          <w:sz w:val="24"/>
          <w:szCs w:val="24"/>
        </w:rPr>
        <w:t>·   конъюнктура  мирового страхового рынка.</w:t>
      </w:r>
    </w:p>
    <w:p w:rsidR="00296FE4" w:rsidRPr="00AC1101" w:rsidRDefault="00296FE4" w:rsidP="00AC1101">
      <w:pPr>
        <w:pStyle w:val="a5"/>
        <w:spacing w:before="0" w:beforeAutospacing="0" w:after="0" w:afterAutospacing="0"/>
        <w:ind w:firstLine="567"/>
        <w:jc w:val="both"/>
      </w:pPr>
      <w:r w:rsidRPr="00AC1101">
        <w:t>Рассмотрение  элементов внешней среды страхового рынка начнем с макроокружения.</w:t>
      </w:r>
    </w:p>
    <w:p w:rsidR="00296FE4" w:rsidRPr="00AC1101" w:rsidRDefault="00296FE4" w:rsidP="00AC1101">
      <w:pPr>
        <w:pStyle w:val="a5"/>
        <w:spacing w:before="0" w:beforeAutospacing="0" w:after="0" w:afterAutospacing="0"/>
        <w:ind w:firstLine="567"/>
        <w:jc w:val="both"/>
      </w:pPr>
      <w:r w:rsidRPr="00AC1101">
        <w:t xml:space="preserve">1. </w:t>
      </w:r>
      <w:r w:rsidRPr="00AC1101">
        <w:rPr>
          <w:i/>
          <w:iCs/>
        </w:rPr>
        <w:t>Государственно-политическое окружение</w:t>
      </w:r>
      <w:r w:rsidRPr="00AC1101">
        <w:t xml:space="preserve"> представляет собой набор инструментов государственного воздействия на функционирование рынка, определенные государством “правила игры” на этом рынке. Следует отметить, что страховая деятельность во всем мире рассматривается как социально-ориентированная отрасль, которая способствует повышению экономической стабильности общества. В связи с этим страхование подвергается государственному регулированию посредством создания специальных государственных органов контроля, что характерно практически для всех стран. В РФ создан специальный орган, контролирующий деятельность страховых организаций – Федеральная служба страхового надзора. Государственно-</w:t>
      </w:r>
      <w:r w:rsidRPr="00AC1101">
        <w:lastRenderedPageBreak/>
        <w:t xml:space="preserve">политическое окружение включает в себя также свод нормативных документов и методических рекомендаций, которые определяют на страховом рынке поведение его субъектов.  </w:t>
      </w:r>
    </w:p>
    <w:p w:rsidR="00296FE4" w:rsidRPr="00AC1101" w:rsidRDefault="00296FE4" w:rsidP="00AC1101">
      <w:pPr>
        <w:pStyle w:val="a5"/>
        <w:spacing w:before="0" w:beforeAutospacing="0" w:after="0" w:afterAutospacing="0"/>
        <w:ind w:firstLine="567"/>
        <w:jc w:val="both"/>
      </w:pPr>
      <w:r w:rsidRPr="00AC1101">
        <w:t xml:space="preserve">2. </w:t>
      </w:r>
      <w:r w:rsidRPr="00AC1101">
        <w:rPr>
          <w:i/>
          <w:iCs/>
        </w:rPr>
        <w:t>Социально-этическое окружение</w:t>
      </w:r>
      <w:r w:rsidRPr="00AC1101">
        <w:t xml:space="preserve"> – отношение общества к страхованию. При этом имеют значения и имеющиеся в обществе традиции в отношении страхования, и современная социально-экономическая ситуация, которая либо способствует, либо препятствует развитию этой отрасли хозяйствования.</w:t>
      </w:r>
    </w:p>
    <w:p w:rsidR="00296FE4" w:rsidRPr="00AC1101" w:rsidRDefault="00296FE4" w:rsidP="00AC1101">
      <w:pPr>
        <w:pStyle w:val="a5"/>
        <w:spacing w:before="0" w:beforeAutospacing="0" w:after="0" w:afterAutospacing="0"/>
        <w:ind w:firstLine="567"/>
        <w:jc w:val="both"/>
      </w:pPr>
      <w:r w:rsidRPr="00AC1101">
        <w:t>Здесь можно выделить такие моменты:</w:t>
      </w:r>
    </w:p>
    <w:p w:rsidR="00296FE4" w:rsidRPr="00AC1101" w:rsidRDefault="00296FE4" w:rsidP="00AC1101">
      <w:pPr>
        <w:pStyle w:val="a5"/>
        <w:spacing w:before="0" w:beforeAutospacing="0" w:after="0" w:afterAutospacing="0"/>
        <w:ind w:firstLine="567"/>
        <w:jc w:val="both"/>
      </w:pPr>
      <w:r w:rsidRPr="00AC1101">
        <w:t>- согласно опросам потенциальных страхователей, 70% опрошенных считают, что рынок страховых услуг в РФ должен   по объему предоставляемых услуг приближаться к западным аналогам;</w:t>
      </w:r>
    </w:p>
    <w:p w:rsidR="00296FE4" w:rsidRPr="00AC1101" w:rsidRDefault="00296FE4" w:rsidP="00AC1101">
      <w:pPr>
        <w:pStyle w:val="a5"/>
        <w:spacing w:before="0" w:beforeAutospacing="0" w:after="0" w:afterAutospacing="0"/>
        <w:ind w:firstLine="567"/>
        <w:jc w:val="both"/>
      </w:pPr>
      <w:r w:rsidRPr="00AC1101">
        <w:t>- в обществе в связи с многочисленными банкротствами, финансовыми обвалами существует недоверие к финансовым  институтам, в том числе и к страховщикам;</w:t>
      </w:r>
    </w:p>
    <w:p w:rsidR="00296FE4" w:rsidRPr="00AC1101" w:rsidRDefault="00296FE4" w:rsidP="00AC1101">
      <w:pPr>
        <w:pStyle w:val="a5"/>
        <w:spacing w:before="0" w:beforeAutospacing="0" w:after="0" w:afterAutospacing="0"/>
        <w:ind w:firstLine="567"/>
        <w:jc w:val="both"/>
      </w:pPr>
      <w:r w:rsidRPr="00AC1101">
        <w:t>- низкая мотивация к страхованию со стороны государства.</w:t>
      </w:r>
    </w:p>
    <w:p w:rsidR="00296FE4" w:rsidRPr="00AC1101" w:rsidRDefault="00296FE4" w:rsidP="00AC1101">
      <w:pPr>
        <w:pStyle w:val="a5"/>
        <w:spacing w:before="0" w:beforeAutospacing="0" w:after="0" w:afterAutospacing="0"/>
        <w:ind w:firstLine="567"/>
        <w:jc w:val="both"/>
      </w:pPr>
      <w:r w:rsidRPr="00AC1101">
        <w:t xml:space="preserve">3. </w:t>
      </w:r>
      <w:r w:rsidRPr="00AC1101">
        <w:rPr>
          <w:i/>
          <w:iCs/>
        </w:rPr>
        <w:t>Технологическое окружение</w:t>
      </w:r>
      <w:r w:rsidRPr="00AC1101">
        <w:t xml:space="preserve"> связано с новыми  страховыми технологиями, которые охватывают технические ноу-хау (продажа полисов через Интернет и др.), а также технологические (новые страховые продукты, финансовые услуги и др.).</w:t>
      </w:r>
    </w:p>
    <w:p w:rsidR="00296FE4" w:rsidRPr="00AC1101" w:rsidRDefault="00296FE4" w:rsidP="00AC1101">
      <w:pPr>
        <w:pStyle w:val="a5"/>
        <w:spacing w:before="0" w:beforeAutospacing="0" w:after="0" w:afterAutospacing="0"/>
        <w:ind w:firstLine="567"/>
        <w:jc w:val="both"/>
      </w:pPr>
      <w:r w:rsidRPr="00AC1101">
        <w:t xml:space="preserve">Так, в отношении  Интернет следует отметить, что возможности Всемирной сети начинают использоваться страховщиками в следующих аспектах: 1) предоставление потенциальным страхователям информации о предлагаемых страховых продуктах, уровнях цен на них и т.п.; 2) продажа страховых полисов. В настоящее время в мировом годовом объеме электронных продаж в $10 </w:t>
      </w:r>
      <w:proofErr w:type="spellStart"/>
      <w:r w:rsidRPr="00AC1101">
        <w:t>млрд</w:t>
      </w:r>
      <w:proofErr w:type="spellEnd"/>
      <w:r w:rsidRPr="00AC1101">
        <w:t xml:space="preserve"> на долю страховых продуктов приходится $250 млн. На отечественном рынке свои продукты </w:t>
      </w:r>
      <w:proofErr w:type="spellStart"/>
      <w:r w:rsidRPr="00AC1101">
        <w:t>Он-лайн</w:t>
      </w:r>
      <w:proofErr w:type="spellEnd"/>
      <w:r w:rsidRPr="00AC1101">
        <w:t xml:space="preserve"> предлагают такие страховые компании, как “Ренессанс Страхование”, “</w:t>
      </w:r>
      <w:proofErr w:type="spellStart"/>
      <w:r w:rsidRPr="00AC1101">
        <w:t>Ингосстрах</w:t>
      </w:r>
      <w:proofErr w:type="spellEnd"/>
      <w:r w:rsidRPr="00AC1101">
        <w:t>”,  “</w:t>
      </w:r>
      <w:proofErr w:type="spellStart"/>
      <w:r w:rsidRPr="00AC1101">
        <w:t>Ресо-Гарантия</w:t>
      </w:r>
      <w:proofErr w:type="spellEnd"/>
      <w:r w:rsidRPr="00AC1101">
        <w:t xml:space="preserve">”,  “АВИКОС”  и  др. </w:t>
      </w:r>
    </w:p>
    <w:p w:rsidR="00296FE4" w:rsidRPr="00AC1101" w:rsidRDefault="00296FE4" w:rsidP="00AC1101">
      <w:pPr>
        <w:pStyle w:val="a5"/>
        <w:spacing w:before="0" w:beforeAutospacing="0" w:after="0" w:afterAutospacing="0"/>
        <w:ind w:firstLine="567"/>
        <w:jc w:val="both"/>
      </w:pPr>
      <w:r w:rsidRPr="00AC1101">
        <w:t xml:space="preserve">4. </w:t>
      </w:r>
      <w:r w:rsidRPr="00AC1101">
        <w:rPr>
          <w:i/>
          <w:iCs/>
        </w:rPr>
        <w:t xml:space="preserve">Конъюнктура мирового страхового рынка. </w:t>
      </w:r>
      <w:r w:rsidRPr="00AC1101">
        <w:t xml:space="preserve"> Кратко определим основные моменты, связанные с состоянием мирового страхового рынка. Учитывая этот аспект, следует понимать  страховые традиции в различных странах, мировые  интеграционные тенденции в области страхования, а также политику отдельных стран в отношении “проникновения” на отечественный рынок зарубежных страховщиков. Законодательство России со второй половины 1999 г. предусматривает возможность деятельности страховых компаний с иностранным участием на территории России (дочерние компании зарубежных страховщиков, а также страховые компании с долей иностранных инвестиций более 49%). Вместе с тем, следует отметить, что такие страховщики функционируют на территории РФ в соответствии с требованиями российского законодательства. В последние годы на развитие национальных страховых отношений оказывает влияние интеграционные процессы на  страховом рынке. Глобализация экономического пространства, усиление роли таких политических и экономических межгосударственных институтов, как Всемирная торговая организация (ВТО) оказывают непосредственное влияние и мировое страховое хозяйство. Мировое страховое хозяйство представляет собой совокупность общественных </w:t>
      </w:r>
      <w:proofErr w:type="spellStart"/>
      <w:r w:rsidRPr="00AC1101">
        <w:t>отнощений</w:t>
      </w:r>
      <w:proofErr w:type="spellEnd"/>
      <w:r w:rsidRPr="00AC1101">
        <w:t xml:space="preserve"> в области страхования, связанных с производством, распределением, продажей и потреблением страховых услуг. Глобализация мирового страхового рынка представляет собой процесс стирания законодательных и экономических различий между национальными страховыми рынками, имеет своей целью формирование глобального страхового пространства. Специфика страховой услуги, как таковой способствует усилению отмеченных процессов. В обслуживании крупных рисков посредством системы перестрахования, как правило, задействованы страховщики различных стран.</w:t>
      </w:r>
    </w:p>
    <w:p w:rsidR="00296FE4" w:rsidRPr="00AC1101" w:rsidRDefault="00296FE4" w:rsidP="00AC1101">
      <w:pPr>
        <w:pStyle w:val="a5"/>
        <w:spacing w:before="0" w:beforeAutospacing="0" w:after="0" w:afterAutospacing="0"/>
        <w:ind w:firstLine="567"/>
        <w:jc w:val="both"/>
      </w:pPr>
      <w:r w:rsidRPr="00AC1101">
        <w:t xml:space="preserve">Определим, каким образом указанные процессы влияют на поведение </w:t>
      </w:r>
      <w:proofErr w:type="spellStart"/>
      <w:r w:rsidRPr="00AC1101">
        <w:t>отчетственных</w:t>
      </w:r>
      <w:proofErr w:type="spellEnd"/>
      <w:r w:rsidRPr="00AC1101">
        <w:t xml:space="preserve"> страховщиков:</w:t>
      </w:r>
    </w:p>
    <w:p w:rsidR="00296FE4" w:rsidRPr="00AC1101" w:rsidRDefault="00296FE4" w:rsidP="00AC1101">
      <w:pPr>
        <w:pStyle w:val="a5"/>
        <w:spacing w:before="0" w:beforeAutospacing="0" w:after="0" w:afterAutospacing="0"/>
        <w:ind w:firstLine="567"/>
        <w:jc w:val="both"/>
      </w:pPr>
      <w:r w:rsidRPr="00AC1101">
        <w:t>- усиливаются процесс концентрации капиталов на страховом рынке РФ, что также обусловлено повышающимися требованиям к минимальному размеру уставного капитала, к уровню платежеспособности страховщиков;</w:t>
      </w:r>
    </w:p>
    <w:p w:rsidR="00296FE4" w:rsidRPr="00AC1101" w:rsidRDefault="00296FE4" w:rsidP="00AC1101">
      <w:pPr>
        <w:pStyle w:val="a5"/>
        <w:spacing w:before="0" w:beforeAutospacing="0" w:after="0" w:afterAutospacing="0"/>
        <w:ind w:firstLine="567"/>
        <w:jc w:val="both"/>
      </w:pPr>
      <w:r w:rsidRPr="00AC1101">
        <w:t xml:space="preserve">- внедряются </w:t>
      </w:r>
      <w:proofErr w:type="spellStart"/>
      <w:r w:rsidRPr="00AC1101">
        <w:t>характериные</w:t>
      </w:r>
      <w:proofErr w:type="spellEnd"/>
      <w:r w:rsidRPr="00AC1101">
        <w:t xml:space="preserve"> для западных стран страховые технологии, в том числе и в области коммуникаций;</w:t>
      </w:r>
    </w:p>
    <w:p w:rsidR="00296FE4" w:rsidRPr="00AC1101" w:rsidRDefault="00296FE4" w:rsidP="00AC1101">
      <w:pPr>
        <w:pStyle w:val="a5"/>
        <w:spacing w:before="0" w:beforeAutospacing="0" w:after="0" w:afterAutospacing="0"/>
        <w:ind w:firstLine="567"/>
        <w:jc w:val="both"/>
      </w:pPr>
      <w:r w:rsidRPr="00AC1101">
        <w:t>- развивается инфраструктура страхового рынка;</w:t>
      </w:r>
    </w:p>
    <w:p w:rsidR="00296FE4" w:rsidRPr="00AC1101" w:rsidRDefault="00296FE4" w:rsidP="00AC1101">
      <w:pPr>
        <w:pStyle w:val="a5"/>
        <w:spacing w:before="0" w:beforeAutospacing="0" w:after="0" w:afterAutospacing="0"/>
        <w:ind w:firstLine="567"/>
        <w:jc w:val="both"/>
      </w:pPr>
      <w:r w:rsidRPr="00AC1101">
        <w:lastRenderedPageBreak/>
        <w:t>- усиливается значение института страховых посредников при организации продаж страховых услуг.</w:t>
      </w:r>
    </w:p>
    <w:p w:rsidR="00296FE4" w:rsidRPr="00AC1101" w:rsidRDefault="00296FE4" w:rsidP="00AC1101">
      <w:pPr>
        <w:pStyle w:val="a5"/>
        <w:spacing w:before="0" w:beforeAutospacing="0" w:after="0" w:afterAutospacing="0"/>
        <w:ind w:firstLine="567"/>
        <w:jc w:val="both"/>
      </w:pPr>
      <w:r w:rsidRPr="00AC1101">
        <w:t> Историю развития страхования в ведущих странах, а также  особенности современного состояния   мирового страхового рынка рассмотрим в специальной лекции.</w:t>
      </w:r>
    </w:p>
    <w:p w:rsidR="00296FE4" w:rsidRPr="00AC1101" w:rsidRDefault="00296FE4" w:rsidP="00AC1101">
      <w:pPr>
        <w:pStyle w:val="a5"/>
        <w:spacing w:before="0" w:beforeAutospacing="0" w:after="0" w:afterAutospacing="0"/>
        <w:ind w:firstLine="567"/>
        <w:jc w:val="both"/>
      </w:pPr>
      <w:r w:rsidRPr="00AC1101">
        <w:t>Теперь остановимся на элементах  непосредственного окружения страхового рынка.</w:t>
      </w:r>
    </w:p>
    <w:p w:rsidR="00296FE4" w:rsidRPr="00AC1101" w:rsidRDefault="00296FE4" w:rsidP="00AC1101">
      <w:pPr>
        <w:pStyle w:val="a5"/>
        <w:spacing w:before="0" w:beforeAutospacing="0" w:after="0" w:afterAutospacing="0"/>
        <w:ind w:firstLine="567"/>
        <w:jc w:val="both"/>
      </w:pPr>
      <w:r w:rsidRPr="00AC1101">
        <w:t xml:space="preserve">Выше мы уже давали определение </w:t>
      </w:r>
      <w:r w:rsidRPr="00AC1101">
        <w:rPr>
          <w:i/>
          <w:iCs/>
        </w:rPr>
        <w:t>страхователя</w:t>
      </w:r>
      <w:r w:rsidRPr="00AC1101">
        <w:t>.  Здесь же следует отметить, что сведения о покупателях страховых услуг дают ценную информацию, которая позволяет формировать поведение страховщика на рынке, строить продуктовую стратегию, определять приоритеты в технологии продажи страховых полисов. Анализ страхователей следует выполнять, во-первых, страхователей физических и страхователей юридических лиц, во-вторых, рассматривать характеристики страхователей отдельно для различных видов страхования. Среди характеристик страхователей можно назвать следующие: географическое местоположение, размер отрасли хозяйства (для страхователей - юридических лиц), отношение к рассматриваемому виду страхования и к рассматриваемой страховой компании, демографические и социально-экономические характеристики (для страхователей – физических лиц).</w:t>
      </w:r>
    </w:p>
    <w:p w:rsidR="00296FE4" w:rsidRPr="00AC1101" w:rsidRDefault="00296FE4" w:rsidP="00AC1101">
      <w:pPr>
        <w:pStyle w:val="a5"/>
        <w:spacing w:before="0" w:beforeAutospacing="0" w:after="0" w:afterAutospacing="0"/>
        <w:ind w:firstLine="567"/>
        <w:jc w:val="both"/>
      </w:pPr>
      <w:r w:rsidRPr="00AC1101">
        <w:t>Следующий элемент непосредственного окружения – “</w:t>
      </w:r>
      <w:r w:rsidRPr="00AC1101">
        <w:rPr>
          <w:i/>
          <w:iCs/>
        </w:rPr>
        <w:t>конкуренты</w:t>
      </w:r>
      <w:r w:rsidRPr="00AC1101">
        <w:t>”, среди которых можно выделить не только страховые, перестраховочные компании, общества взаимного страхования, как уже закрепившиеся на страховом рынке, так и вновь создаваемые, но и другие финансовые институты, услуги которых могут являться субститутами по отношению к некоторым страховым услугам. В частности, это касается накопительных видов страхования. В качестве конкурента здесь следует рассматривать финансово-кредитные учреждения.</w:t>
      </w:r>
    </w:p>
    <w:p w:rsidR="00296FE4" w:rsidRPr="00AC1101" w:rsidRDefault="00296FE4" w:rsidP="00AC1101">
      <w:pPr>
        <w:pStyle w:val="a5"/>
        <w:spacing w:before="0" w:beforeAutospacing="0" w:after="0" w:afterAutospacing="0"/>
        <w:ind w:firstLine="567"/>
        <w:jc w:val="both"/>
      </w:pPr>
      <w:r w:rsidRPr="00AC1101">
        <w:rPr>
          <w:i/>
          <w:iCs/>
        </w:rPr>
        <w:t>Рынок труда в области страхования</w:t>
      </w:r>
      <w:r w:rsidRPr="00AC1101">
        <w:t xml:space="preserve"> имеет особое значение для страховщиков, так как с одной стороны, отрасль страхования в нашей стране достаточно нова, формирование кадрового состава многих страховых организаций не завершено, во-вторых, страхование является трудоемким процессом, а кадры - едва ли не решающим фактором производства, в-третьих, кадровый состав страховой организации включает специалистов разных  профессиональных областей.</w:t>
      </w:r>
    </w:p>
    <w:p w:rsidR="00296FE4" w:rsidRPr="00AC1101" w:rsidRDefault="00296FE4" w:rsidP="00AC1101">
      <w:pPr>
        <w:pStyle w:val="a5"/>
        <w:spacing w:before="0" w:beforeAutospacing="0" w:after="0" w:afterAutospacing="0"/>
        <w:ind w:firstLine="567"/>
        <w:jc w:val="both"/>
      </w:pPr>
      <w:r w:rsidRPr="00AC1101">
        <w:t xml:space="preserve">Кратко охарактеризуем элементы  </w:t>
      </w:r>
      <w:r w:rsidRPr="00AC1101">
        <w:rPr>
          <w:i/>
          <w:iCs/>
        </w:rPr>
        <w:t>внутренней среды</w:t>
      </w:r>
      <w:r w:rsidRPr="00AC1101">
        <w:t xml:space="preserve"> страхового рынка.</w:t>
      </w:r>
    </w:p>
    <w:p w:rsidR="00296FE4" w:rsidRPr="00AC1101" w:rsidRDefault="00296FE4" w:rsidP="00AC1101">
      <w:pPr>
        <w:pStyle w:val="a5"/>
        <w:spacing w:before="0" w:beforeAutospacing="0" w:after="0" w:afterAutospacing="0"/>
        <w:ind w:firstLine="567"/>
        <w:jc w:val="both"/>
      </w:pPr>
      <w:r w:rsidRPr="00AC1101">
        <w:rPr>
          <w:i/>
          <w:iCs/>
        </w:rPr>
        <w:t xml:space="preserve">Виды страховых услуг </w:t>
      </w:r>
      <w:r w:rsidRPr="00AC1101">
        <w:t xml:space="preserve">– круг предлагаемых на рынок страховых продуктов, которые характеризуются определенным набором условий страхования, включающих перечень субъектов страхования, набор страховых рисков, требования по установлению уровня страховой ответственности и страховой премии, порядок заключения договора страхования и обязанности сторон по  его исполнению. </w:t>
      </w:r>
    </w:p>
    <w:p w:rsidR="00296FE4" w:rsidRPr="00AC1101" w:rsidRDefault="00296FE4" w:rsidP="00AC1101">
      <w:pPr>
        <w:pStyle w:val="a5"/>
        <w:spacing w:before="0" w:beforeAutospacing="0" w:after="0" w:afterAutospacing="0"/>
        <w:ind w:firstLine="567"/>
        <w:jc w:val="both"/>
      </w:pPr>
      <w:r w:rsidRPr="00AC1101">
        <w:rPr>
          <w:i/>
          <w:iCs/>
        </w:rPr>
        <w:t xml:space="preserve">Страховые тарифы </w:t>
      </w:r>
      <w:r w:rsidRPr="00AC1101">
        <w:t>представляют собой обоснованный уровень, позволяющий определить стоимость страховых услуг. Страхование связано с эмпирическими процессами, поэтому  для определения страховых тарифов необходимы специальные процедуры</w:t>
      </w:r>
      <w:r w:rsidRPr="00AC1101">
        <w:rPr>
          <w:i/>
          <w:iCs/>
        </w:rPr>
        <w:t xml:space="preserve"> </w:t>
      </w:r>
      <w:r w:rsidRPr="00AC1101">
        <w:t>– актуарные расчеты</w:t>
      </w:r>
      <w:r w:rsidRPr="00AC1101">
        <w:rPr>
          <w:i/>
          <w:iCs/>
        </w:rPr>
        <w:t>.</w:t>
      </w:r>
      <w:r w:rsidRPr="00AC1101">
        <w:t xml:space="preserve"> </w:t>
      </w:r>
    </w:p>
    <w:p w:rsidR="00296FE4" w:rsidRPr="00AC1101" w:rsidRDefault="00296FE4" w:rsidP="00AC1101">
      <w:pPr>
        <w:pStyle w:val="a5"/>
        <w:spacing w:before="0" w:beforeAutospacing="0" w:after="0" w:afterAutospacing="0"/>
        <w:ind w:firstLine="567"/>
        <w:jc w:val="both"/>
      </w:pPr>
      <w:r w:rsidRPr="00AC1101">
        <w:rPr>
          <w:i/>
          <w:iCs/>
        </w:rPr>
        <w:t xml:space="preserve">Система продажи страховых услуг </w:t>
      </w:r>
      <w:r w:rsidRPr="00AC1101">
        <w:t>включат этапы, способы, субъектов продажи, порядок оформления  страховых документов</w:t>
      </w:r>
      <w:r w:rsidRPr="00AC1101">
        <w:rPr>
          <w:i/>
          <w:iCs/>
        </w:rPr>
        <w:t xml:space="preserve">. </w:t>
      </w:r>
    </w:p>
    <w:p w:rsidR="00296FE4" w:rsidRPr="00AC1101" w:rsidRDefault="00296FE4" w:rsidP="00AC1101">
      <w:pPr>
        <w:pStyle w:val="a5"/>
        <w:spacing w:before="0" w:beforeAutospacing="0" w:after="0" w:afterAutospacing="0"/>
        <w:ind w:firstLine="567"/>
        <w:jc w:val="both"/>
      </w:pPr>
      <w:r w:rsidRPr="00AC1101">
        <w:rPr>
          <w:i/>
          <w:iCs/>
        </w:rPr>
        <w:t>Инфраструктура страховой организации</w:t>
      </w:r>
      <w:r w:rsidRPr="00AC1101">
        <w:t xml:space="preserve"> представляет собой обслуживающие процесс производства службы, структуры страховой организации:  планово-экономическую, финансовую, маркетинговую, техническую, экспертную. Среди названных  служб наиболее специфична экспертная служба, которая включает различных специалистов в зависимости от специализации страховой компании:</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аварийный комиссар</w:t>
      </w:r>
      <w:r w:rsidRPr="00AC1101">
        <w:t>. Устанавливает причины, характер и размеры убытков по застрахованным судам, грузам, а также иных видов имущества, оформляет аварийный сертификат;</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сюрвейер</w:t>
      </w:r>
      <w:r w:rsidRPr="00AC1101">
        <w:t xml:space="preserve">. Инспектор или агент страховщика, осуществляющий осмотр имущества, принимаемого на страхование. На основании решения сюрвейера решается вопрос о заключении договора страхования; </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медицинский эксперт</w:t>
      </w:r>
      <w:r w:rsidRPr="00AC1101">
        <w:t>. Проводит медицинские экспертизы качества лечения застрахованных, осуществляет проверку реестров на оплату медицинских учреждений;</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диспашер</w:t>
      </w:r>
      <w:r w:rsidRPr="00AC1101">
        <w:t>. Специалист в области международного морского права, составляющий расчеты по распределению расходов по общей аварии между судном, грузом и фрахтом, т.е.   диспашу;</w:t>
      </w:r>
    </w:p>
    <w:p w:rsidR="00296FE4" w:rsidRPr="00AC1101" w:rsidRDefault="00296FE4" w:rsidP="00AC1101">
      <w:pPr>
        <w:pStyle w:val="a5"/>
        <w:spacing w:before="0" w:beforeAutospacing="0" w:after="0" w:afterAutospacing="0"/>
        <w:ind w:firstLine="567"/>
        <w:jc w:val="both"/>
      </w:pPr>
      <w:r w:rsidRPr="00AC1101">
        <w:lastRenderedPageBreak/>
        <w:t xml:space="preserve">- </w:t>
      </w:r>
      <w:r w:rsidRPr="00AC1101">
        <w:rPr>
          <w:i/>
          <w:iCs/>
        </w:rPr>
        <w:t>актуарий</w:t>
      </w:r>
      <w:r w:rsidRPr="00AC1101">
        <w:t>. Специалист, проводящий расчеты страховых тарифов и страховых резервов.</w:t>
      </w:r>
    </w:p>
    <w:p w:rsidR="00296FE4" w:rsidRPr="00AC1101" w:rsidRDefault="00296FE4" w:rsidP="00AC1101">
      <w:pPr>
        <w:pStyle w:val="a5"/>
        <w:spacing w:before="0" w:beforeAutospacing="0" w:after="0" w:afterAutospacing="0"/>
        <w:ind w:firstLine="567"/>
        <w:jc w:val="both"/>
      </w:pPr>
      <w:r w:rsidRPr="00AC1101">
        <w:t>Следует отметить, что указанные эксперты не обязательно являются работниками страховой организации. Часто  это самостоятельные, независимые агентства. Так, в качестве сюрвейера могут выступать квалификационные общества, специализированные организации по противопожарной безопасности, охране труда, технике безопасности и т.п. Диспашер также чаще всего лицо самостоятельное. На практике, за рубежом он обычно приглашается судовладельцем, в РФ подобных специалистов можно найти в Торгово-промышленной палате.</w:t>
      </w:r>
    </w:p>
    <w:p w:rsidR="00296FE4" w:rsidRPr="00AC1101" w:rsidRDefault="00296FE4" w:rsidP="00AC1101">
      <w:pPr>
        <w:pStyle w:val="a5"/>
        <w:spacing w:before="0" w:beforeAutospacing="0" w:after="0" w:afterAutospacing="0"/>
        <w:ind w:firstLine="567"/>
        <w:jc w:val="both"/>
      </w:pPr>
      <w:r w:rsidRPr="00AC1101">
        <w:t>Список специалистов в сфере страхования будет неполным, если мы не назовем  андеррайтера. Это высококвалифицированный специалист в области страхования, имеющий полномочия от руководства страховой компании принимать на страхование предложенные риски, определять тарифные ставки и конкретные условия страхования, может осуществлять функции сюрвейера, тогда он будет также представлять собой элемент инфраструктуры страховщика.</w:t>
      </w:r>
    </w:p>
    <w:p w:rsidR="00296FE4" w:rsidRPr="00AC1101" w:rsidRDefault="00296FE4" w:rsidP="00AC1101">
      <w:pPr>
        <w:pStyle w:val="a5"/>
        <w:spacing w:before="0" w:beforeAutospacing="0" w:after="0" w:afterAutospacing="0"/>
        <w:ind w:firstLine="567"/>
        <w:jc w:val="both"/>
      </w:pPr>
      <w:r w:rsidRPr="00AC1101">
        <w:t>В целом структура страховой компании будет зависеть от а) специализации страховщика; б) размеров (масштабы деятельности, наличие территориально-обособленных подразделений); в) организационно-правовой формы страховщика.</w:t>
      </w:r>
    </w:p>
    <w:p w:rsidR="00296FE4" w:rsidRPr="00AC1101" w:rsidRDefault="00296FE4" w:rsidP="00AC1101">
      <w:pPr>
        <w:pStyle w:val="a5"/>
        <w:spacing w:before="0" w:beforeAutospacing="0" w:after="0" w:afterAutospacing="0"/>
        <w:ind w:firstLine="567"/>
        <w:jc w:val="both"/>
      </w:pPr>
      <w:r w:rsidRPr="00AC1101">
        <w:t xml:space="preserve">Среди </w:t>
      </w:r>
      <w:r w:rsidRPr="00AC1101">
        <w:rPr>
          <w:i/>
          <w:iCs/>
        </w:rPr>
        <w:t>ресурсов страховой организации</w:t>
      </w:r>
      <w:r w:rsidRPr="00AC1101">
        <w:t xml:space="preserve"> наибольшее значение имеют трудовые и финансовые. </w:t>
      </w:r>
    </w:p>
    <w:p w:rsidR="00296FE4" w:rsidRPr="00AC1101" w:rsidRDefault="00296FE4" w:rsidP="00AC1101">
      <w:pPr>
        <w:pStyle w:val="a5"/>
        <w:spacing w:before="0" w:beforeAutospacing="0" w:after="0" w:afterAutospacing="0"/>
        <w:ind w:firstLine="567"/>
        <w:jc w:val="both"/>
      </w:pPr>
      <w:r w:rsidRPr="00AC1101">
        <w:t>Более подробно элементы внутренней среды будут рассматриваться в специальных лекциях.</w:t>
      </w:r>
    </w:p>
    <w:p w:rsidR="00296FE4" w:rsidRPr="00AC1101" w:rsidRDefault="00296FE4" w:rsidP="00AC1101">
      <w:pPr>
        <w:spacing w:after="0" w:line="240" w:lineRule="auto"/>
        <w:ind w:firstLine="567"/>
        <w:jc w:val="both"/>
        <w:rPr>
          <w:sz w:val="24"/>
          <w:szCs w:val="24"/>
          <w:lang w:val="en-US"/>
        </w:rPr>
      </w:pPr>
    </w:p>
    <w:p w:rsidR="00DA2821" w:rsidRPr="00AC1101" w:rsidRDefault="00DA2821" w:rsidP="00AC1101">
      <w:pPr>
        <w:spacing w:after="0" w:line="240" w:lineRule="auto"/>
        <w:ind w:firstLine="567"/>
        <w:jc w:val="both"/>
        <w:rPr>
          <w:rFonts w:ascii="Times New Roman" w:hAnsi="Times New Roman"/>
          <w:b/>
          <w:bCs/>
          <w:sz w:val="24"/>
          <w:szCs w:val="24"/>
          <w:lang w:val="en-US"/>
        </w:rPr>
      </w:pPr>
      <w:r w:rsidRPr="00AC1101">
        <w:rPr>
          <w:rFonts w:ascii="Times New Roman" w:hAnsi="Times New Roman"/>
          <w:b/>
          <w:bCs/>
          <w:sz w:val="24"/>
          <w:szCs w:val="24"/>
        </w:rPr>
        <w:t>Тема 1.3. Продвижение страхового продукта</w:t>
      </w:r>
    </w:p>
    <w:p w:rsidR="00DA2821" w:rsidRPr="00AC1101" w:rsidRDefault="00DA2821" w:rsidP="00AC1101">
      <w:pPr>
        <w:spacing w:after="0" w:line="240" w:lineRule="auto"/>
        <w:ind w:firstLine="567"/>
        <w:jc w:val="both"/>
        <w:rPr>
          <w:b/>
          <w:bCs/>
          <w:sz w:val="24"/>
          <w:szCs w:val="24"/>
          <w:lang w:val="en-US"/>
        </w:rPr>
      </w:pP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1. Сущность продвижения страхового продукта</w:t>
      </w: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2. Каналы продаж и функции участников каналов продвижения страховых продуктов</w:t>
      </w: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3. Стратегическое планирование маркетинга страховой компании</w:t>
      </w:r>
    </w:p>
    <w:p w:rsidR="00CD6E21" w:rsidRPr="00AC1101" w:rsidRDefault="00CD6E21" w:rsidP="00AC1101">
      <w:pPr>
        <w:spacing w:after="0" w:line="240" w:lineRule="auto"/>
        <w:ind w:firstLine="567"/>
        <w:jc w:val="both"/>
        <w:rPr>
          <w:rFonts w:ascii="Times New Roman" w:hAnsi="Times New Roman"/>
          <w:b/>
          <w:sz w:val="24"/>
          <w:szCs w:val="24"/>
          <w:u w:val="single"/>
        </w:rPr>
      </w:pP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center"/>
        <w:rPr>
          <w:rFonts w:ascii="Times New Roman" w:hAnsi="Times New Roman"/>
          <w:b/>
          <w:sz w:val="24"/>
          <w:szCs w:val="24"/>
          <w:u w:val="single"/>
        </w:rPr>
      </w:pPr>
      <w:r w:rsidRPr="00AC1101">
        <w:rPr>
          <w:rFonts w:ascii="Times New Roman" w:hAnsi="Times New Roman"/>
          <w:b/>
          <w:sz w:val="24"/>
          <w:szCs w:val="24"/>
          <w:u w:val="single"/>
        </w:rPr>
        <w:t>1. Сущность продвижения страхового продукта</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Потребитель приобретает не материальный товар или услугу, а удовлетворение собственной потребности с помощью некоего товара. Свойства товара — одно из важнейших условий, определяющих стратегию и систему маркетинга в целом. Как уже было сказано, к услугам относятся многочисленные и разнообразные действия, направленные на различные объекты. Кроме того, границы услуги достаточно легко меняются по желанию производителя и потребителя. Поэтому перед тем, как создавать теоретическую модель маркетинга услуг, целесообразно разделить услуги на типы.</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w:t>
      </w:r>
      <w:r w:rsidRPr="00AC1101">
        <w:rPr>
          <w:rFonts w:ascii="Times New Roman" w:hAnsi="Times New Roman"/>
          <w:b/>
          <w:sz w:val="24"/>
          <w:szCs w:val="24"/>
        </w:rPr>
        <w:t>Сервис</w:t>
      </w:r>
      <w:r w:rsidRPr="00AC1101">
        <w:rPr>
          <w:rFonts w:ascii="Times New Roman" w:hAnsi="Times New Roman"/>
          <w:sz w:val="24"/>
          <w:szCs w:val="24"/>
        </w:rPr>
        <w:t xml:space="preserve"> - критический фактор, способствующий формированию лояльного покупателя. Повышение качества обслуживания - это один из основных источников роста продаж услуги. Качество сервиса зависит от скорости, точности предоставления услуг, характера общения с потребителем, а также от возможности удовлетворить потребности клиента.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При огромных размерах российской территории, </w:t>
      </w:r>
      <w:proofErr w:type="spellStart"/>
      <w:r w:rsidRPr="00AC1101">
        <w:rPr>
          <w:rFonts w:ascii="Times New Roman" w:hAnsi="Times New Roman"/>
          <w:sz w:val="24"/>
          <w:szCs w:val="24"/>
        </w:rPr>
        <w:t>Интернет-технологии</w:t>
      </w:r>
      <w:proofErr w:type="spellEnd"/>
      <w:r w:rsidRPr="00AC1101">
        <w:rPr>
          <w:rFonts w:ascii="Times New Roman" w:hAnsi="Times New Roman"/>
          <w:sz w:val="24"/>
          <w:szCs w:val="24"/>
        </w:rPr>
        <w:t xml:space="preserve"> приобретают особую привлекательность благодаря как сравнительной дешевизне передачи информации, так и значительно большей универсальности и интерактивности. Последнее обстоятельство делает Интернет исключительной средой маркетинговых коммуникаций для межрегионального маркетинга и продвижения некоторых видов услуг.</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w:t>
      </w:r>
      <w:proofErr w:type="spellStart"/>
      <w:r w:rsidRPr="00AC1101">
        <w:rPr>
          <w:rFonts w:ascii="Times New Roman" w:hAnsi="Times New Roman"/>
          <w:sz w:val="24"/>
          <w:szCs w:val="24"/>
        </w:rPr>
        <w:t>Сэссер</w:t>
      </w:r>
      <w:proofErr w:type="spellEnd"/>
      <w:r w:rsidRPr="00AC1101">
        <w:rPr>
          <w:rFonts w:ascii="Times New Roman" w:hAnsi="Times New Roman"/>
          <w:sz w:val="24"/>
          <w:szCs w:val="24"/>
        </w:rPr>
        <w:t xml:space="preserve"> изложил несколько стратегических подходов к достижению наилучшей стратегии продвижения на предприятиях сферы услуг.</w:t>
      </w:r>
    </w:p>
    <w:p w:rsidR="00CD6E21" w:rsidRPr="00AC1101" w:rsidRDefault="00CD6E21"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 xml:space="preserve"> Со стороны спроса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1. Установление дифференцированных цен может сместить часть спроса с пикового времени на периоды затишья. Среди примеров такого подхода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установление низких цен на предвечерние сеансы в кинотеатрах и цен со скидкой на прокат автомобилей в течение уик-энда.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xml:space="preserve"> 2. Можно намеренно культивировать спрос в периоды его спада. Фирма «Макдональдс» открыла службу завтраков под названием «</w:t>
      </w:r>
      <w:proofErr w:type="spellStart"/>
      <w:r w:rsidRPr="00AC1101">
        <w:rPr>
          <w:rFonts w:ascii="Times New Roman" w:hAnsi="Times New Roman"/>
          <w:sz w:val="24"/>
          <w:szCs w:val="24"/>
        </w:rPr>
        <w:t>Эгг</w:t>
      </w:r>
      <w:proofErr w:type="spellEnd"/>
      <w:r w:rsidRPr="00AC1101">
        <w:rPr>
          <w:rFonts w:ascii="Times New Roman" w:hAnsi="Times New Roman"/>
          <w:sz w:val="24"/>
          <w:szCs w:val="24"/>
        </w:rPr>
        <w:t xml:space="preserve"> </w:t>
      </w:r>
      <w:proofErr w:type="spellStart"/>
      <w:r w:rsidRPr="00AC1101">
        <w:rPr>
          <w:rFonts w:ascii="Times New Roman" w:hAnsi="Times New Roman"/>
          <w:sz w:val="24"/>
          <w:szCs w:val="24"/>
        </w:rPr>
        <w:t>Макмаффин</w:t>
      </w:r>
      <w:proofErr w:type="spellEnd"/>
      <w:r w:rsidRPr="00AC1101">
        <w:rPr>
          <w:rFonts w:ascii="Times New Roman" w:hAnsi="Times New Roman"/>
          <w:sz w:val="24"/>
          <w:szCs w:val="24"/>
        </w:rPr>
        <w:t>», а отели стали предлагать программы мини-отпуска на уик-энд.</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3. В периоды максимального спроса можно предлагать дополнительные услуги в качестве альтернативы для ожидающих своей очереди клиентов, например, устроить коктейль-бар для посетителей, ждущих столика в ресторане или доступа к банковскому автомату.</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4. Одним из способов управления уровнем спроса является введение систем предварительных заказов. Такими системами широко пользуются авиакомпании, отели и врачи.</w:t>
      </w:r>
    </w:p>
    <w:p w:rsidR="00CD6E21" w:rsidRPr="00AC1101" w:rsidRDefault="00CD6E21"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 xml:space="preserve"> Со стороны предложения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1. Для обслуживания клиентов в периоды максимального спроса можно привлекать временных служащих или служащих на неполный рабочий день. При увеличении контингента студентов колледжа привлекают дополнительных преподавателей на временную работу, а ресторан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в случае необходимости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берет на временную работу дополнительное число официанток.</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2. Можно установить особый распорядок работ в период пиковой загрузки. В такие моменты служащие выполняют только самые необходимые обязанности. В периоды максимальных нагрузок врачам помогает средний медицинский персонал.</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3. Можно поощрять выполнение большего числа работ самими клиентами, которые могут сами заполнять собственные медицинские карты или самостоятельно упаковывать купленные в магазине продукты.</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4. Можно разработать программу предоставления услуг совместными силами, как в тех случаях, когда несколько больниц сообща приобретают необходимое им медицинское оборудование.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5. Можно предпринять действия, делающие возможным рост существующих мощностей, как в тех случаях, когда парк с аттракционами приобретает окружающие его земельные участки с целью дальнейшего расширения.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Страховые компании предлагают идентичные услуги: решающую роль в выборе компании начинают играть имидж, качество обслуживания клиентов, уникальные торговые предложения. Чуткое внимание к ожиданиям и потребностям потребителя становятся ключевыми для успеха на этом рынке.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 последнее время многие страховые компании выдвигают клиента на первое место. Эта тенденция особенно явно прослеживается в рекламе: компании больше не стремятся подчеркнуть свою фундаментальность, они концентрируются на клиентах и на услугах. Также все больше страховых компаний создают именно отделы маркетинга (не рекламы и не связей с общественностью) и заказывают маркетинговые исследования.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Однако, как показывает опыт, страховым компаниям не всегда хватает собственных знаний о предпочтениях своих клиентов для принятия правильных решений. Сотрудникам зачастую сложно посмотреть на создаваемые услуги "глазами клиентов", предусмотреть все нюансы их пожеланий. Отсутствие же внимания к мелочам приводит к неудачам на рынке.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правильной стратегии продвижения на страховом рынке услуг необходимы знания о потребностях клиента.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Первым шагом в изучении потребностей клиентов является анализ удовлетворенности клиентов качеством и условиями обслуживания. Такой анализ поможет выявить сильные и слабые стороны компании , сравнить себя с конкурентами, выделить потенциальные зоны для улучшения. Всегда дешевле удержать и расширить сотрудничество с существующими клиентами, чем привлечь новых.</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привлечения новых клиентов и поддержания лояльности существующих клиентов необходимо быть "своей" управляющей или страховой компанией. Критерий "доступности" является определяющим в выборе страховой компании. Для решения этой задачи необходима сегментация рынка, которая позволит составить подробный портрет потребителя, его жизненного стиля и ценностей, и впоследствии говорить с потребителем на одном языке.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xml:space="preserve"> В страховой сфере сложно создать уникальное торговое предложение из-за идентичности услуг. Тщательное изучение потребительских предпочтений поможет выявить нюансы и на их основе сформировать наиболее актуальное предложение. Тестирование вновь создаваемых услуг поможет компаниям избежать ошибок и потери инвестируемых средств.</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успешного решения финансовой структурой задачи продвижения своего бренда и услуг особое значение имеет эффективное взаимодействие с информационными агентствами, прежде всего финансово-экономической специализации.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Причины этого заключаются в том, что информационные агентства, как вид </w:t>
      </w:r>
      <w:proofErr w:type="spellStart"/>
      <w:r w:rsidRPr="00AC1101">
        <w:rPr>
          <w:rFonts w:ascii="Times New Roman" w:hAnsi="Times New Roman"/>
          <w:sz w:val="24"/>
          <w:szCs w:val="24"/>
        </w:rPr>
        <w:t>медиа</w:t>
      </w:r>
      <w:proofErr w:type="spellEnd"/>
      <w:r w:rsidRPr="00AC1101">
        <w:rPr>
          <w:rFonts w:ascii="Times New Roman" w:hAnsi="Times New Roman"/>
          <w:sz w:val="24"/>
          <w:szCs w:val="24"/>
        </w:rPr>
        <w:t>, имеют целый ряд привлекательных особенностей, в частности, высокую цитируемость в СМИ, высокий уровень доверия к информации, высокую посещаемость "элитной" аудитории и т.д.</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Информационные агентства отличает также разнообразие способов предоставления информации своим подписчикам.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Поэтому финансовые структуры имеют возможность проводить с помощью информагентств целые информационные кампании, причем, что может быть важно, с весьма ограниченными бюджетами.</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b/>
          <w:i/>
          <w:sz w:val="24"/>
          <w:szCs w:val="24"/>
        </w:rPr>
      </w:pPr>
      <w:r w:rsidRPr="00AC1101">
        <w:rPr>
          <w:rFonts w:ascii="Times New Roman" w:hAnsi="Times New Roman"/>
          <w:b/>
          <w:i/>
          <w:sz w:val="24"/>
          <w:szCs w:val="24"/>
        </w:rPr>
        <w:t>Цели продвижения страховых продуктов</w:t>
      </w:r>
    </w:p>
    <w:p w:rsidR="00CD6E21" w:rsidRPr="00AC1101" w:rsidRDefault="00CD6E21" w:rsidP="00AC1101">
      <w:pPr>
        <w:spacing w:after="0" w:line="240" w:lineRule="auto"/>
        <w:ind w:firstLine="567"/>
        <w:jc w:val="both"/>
        <w:rPr>
          <w:rFonts w:ascii="Times New Roman" w:hAnsi="Times New Roman"/>
          <w:sz w:val="24"/>
          <w:szCs w:val="24"/>
        </w:rPr>
      </w:pP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Главные цели продвижения страховых продуктов: стимулирование спроса на страхование, улучшение имиджа страховщика. На первом этапе потенциальные страхователи настороженно относятся к новому предложению страховщика, цель которого — формирование спроса на этот продукт. На более поздних стадиях, когда страховой продукт получил поддержку потребителя, страховщик стремится к формированию предпочтения к страховому продукту, продаваемому на рынке именно им.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Продвижение страховых продуктов включает в себя: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информирование о характере страховой защиты, предоставляемой страховщиком с помощью предлагаемых страховых продуктов;</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организацию обслуживания страхователей, приводящую к возобновлению покупки или заключению долгосрочных соглашений;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создание образа надежности, престижности страховщика;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убеждение страхователя переходить от простых страховых продуктов к более сложным и комплексным;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заключение договоров страхования;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контроль за качеством услуг и своевременностью выплат реального и обоснованного страхового возмещения.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Факторы, определяющие выбор канала сбыта страхового продукта: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контингент страхователей, их страховая культура, материальный достаток, возраст;</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страховой продукт, его характеристика, предоставляемый сервис, возможность модификации;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характеристики страховой организации: размеры, профессионализм, финансовое состояние;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этап развития рынка (монополия, конкуренция или соперничество);</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сбор страховой премии на конкретном рыночном сегменте;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структура тарифной ставки;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соотношение выплат страхового возмещения и сбора страховых премий, фактическая доходность страховых операций;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сложившаяся система перестрахования;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инвестиционная политика и планируемая доходность инвестиционных вложений страховщика;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виды сервиса, предоставляемого страховщиком страхователю.</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Выбирая канал продаж страхового продукта, страховщик анализирует результаты продаж; проводит сравнение видов продаж страховых продуктов и каналов их сбыта, количества заключенных договоров и полученных страховых премий.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Обработав имеющуюся информацию, страховщик выбирает наиболее результативный канал или комбинацию каналов и видов страховых услуг, обеспечивающих в течение длительного периода сбор значительных объемов страховых платежей.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Реализация страхового продукта осуществляется, как правило, с участием посредников, но часто страховщики прибегают к прямым контактам с потребителями. Использование посредников позволяет страховщику достаточно активно внедряться и завоевывать страховой рынок.</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Прямые контакты с потребителями страхового продукта необходимы при продаже продуктов, имеющих индивидуальный характер (финансовые риски, инвестиционные и инновационные проекты и т.п.).</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При выборе оптимального режима продаж страхового продукта необходимо учитывать психологию страхователя, чтобы способ продаж был привычен его потребителю и тем самым обеспечивал наибольшую результативность.</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2. Каналы продаж и функции участников каналов продвижения страховых продуктов</w:t>
      </w:r>
    </w:p>
    <w:p w:rsidR="00CD6E21" w:rsidRPr="00AC1101" w:rsidRDefault="00CD6E21" w:rsidP="00AC1101">
      <w:pPr>
        <w:spacing w:after="0" w:line="240" w:lineRule="auto"/>
        <w:ind w:firstLine="567"/>
        <w:jc w:val="both"/>
        <w:rPr>
          <w:rFonts w:ascii="Times New Roman" w:hAnsi="Times New Roman"/>
          <w:b/>
          <w:sz w:val="24"/>
          <w:szCs w:val="24"/>
          <w:u w:val="single"/>
        </w:rPr>
      </w:pP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Ранее мы уже отмечали, что управление продажами страховой компании включает в себя их планирование, организацию, мотивацию и контроль. Мы также выяснили, что организация продаж страховых услуг предполагает формирование организационной структуры продаж, а также развитие каналов и технологий продаж, создание сбытовых сетей страховой компании. В предыдущей статье мы рассмотрели вопросы, связанные с </w:t>
      </w:r>
      <w:proofErr w:type="spellStart"/>
      <w:r w:rsidRPr="00AC1101">
        <w:rPr>
          <w:rFonts w:ascii="Times New Roman" w:eastAsia="Times New Roman" w:hAnsi="Times New Roman"/>
          <w:sz w:val="24"/>
          <w:szCs w:val="24"/>
          <w:lang w:eastAsia="ru-RU"/>
        </w:rPr>
        <w:t>организацонной</w:t>
      </w:r>
      <w:proofErr w:type="spellEnd"/>
      <w:r w:rsidRPr="00AC1101">
        <w:rPr>
          <w:rFonts w:ascii="Times New Roman" w:eastAsia="Times New Roman" w:hAnsi="Times New Roman"/>
          <w:sz w:val="24"/>
          <w:szCs w:val="24"/>
          <w:lang w:eastAsia="ru-RU"/>
        </w:rPr>
        <w:t xml:space="preserve"> структурой  продаж. Сегодняшний материал посвящен рассмотрению каналов продаж страховой организации.</w:t>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целей настоящей статьи под каналом продаж мы будем понимать способ коммуникаций страховой компании с клиентом при помощи которого осуществляется продажа. Каналы продаж бывают двух видов: прямые и посреднические, что показано на рис. 1.</w:t>
      </w:r>
    </w:p>
    <w:p w:rsidR="00CD6E21" w:rsidRPr="00AC1101" w:rsidRDefault="00CD6E21" w:rsidP="00AC1101">
      <w:pPr>
        <w:spacing w:after="0" w:line="240" w:lineRule="auto"/>
        <w:ind w:firstLine="567"/>
        <w:jc w:val="both"/>
        <w:rPr>
          <w:rFonts w:ascii="Times New Roman" w:eastAsia="Times New Roman" w:hAnsi="Times New Roman"/>
          <w:noProof/>
          <w:color w:val="4F4706"/>
          <w:sz w:val="24"/>
          <w:szCs w:val="24"/>
          <w:lang w:eastAsia="ru-RU"/>
        </w:rPr>
      </w:pPr>
      <w:r w:rsidRPr="00AC1101">
        <w:rPr>
          <w:rFonts w:ascii="Times New Roman" w:eastAsia="Times New Roman" w:hAnsi="Times New Roman"/>
          <w:noProof/>
          <w:color w:val="4F4706"/>
          <w:sz w:val="24"/>
          <w:szCs w:val="24"/>
          <w:lang w:eastAsia="ru-RU"/>
        </w:rPr>
        <w:drawing>
          <wp:inline distT="0" distB="0" distL="0" distR="0">
            <wp:extent cx="4762500" cy="3219450"/>
            <wp:effectExtent l="19050" t="0" r="0" b="0"/>
            <wp:docPr id="3" name="Рисунок 1" descr="http://nnikolenko.com/admin/files/articals/0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1/01.gif"/>
                    <pic:cNvPicPr>
                      <a:picLocks noChangeAspect="1" noChangeArrowheads="1"/>
                    </pic:cNvPicPr>
                  </pic:nvPicPr>
                  <pic:blipFill>
                    <a:blip r:embed="rId7"/>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Виды каналов продаж включают в себя многообразные формы, основные из которых показаны на рис. 2.</w:t>
      </w:r>
    </w:p>
    <w:p w:rsidR="00CD6E21" w:rsidRPr="00AC1101" w:rsidRDefault="00CD6E21" w:rsidP="00AC1101">
      <w:pPr>
        <w:spacing w:after="0" w:line="240" w:lineRule="auto"/>
        <w:ind w:firstLine="567"/>
        <w:jc w:val="both"/>
        <w:rPr>
          <w:rFonts w:ascii="Times New Roman" w:eastAsia="Times New Roman" w:hAnsi="Times New Roman"/>
          <w:noProof/>
          <w:color w:val="4F4706"/>
          <w:sz w:val="24"/>
          <w:szCs w:val="24"/>
          <w:lang w:eastAsia="ru-RU"/>
        </w:rPr>
      </w:pPr>
      <w:r w:rsidRPr="00AC1101">
        <w:rPr>
          <w:rFonts w:ascii="Times New Roman" w:eastAsia="Times New Roman" w:hAnsi="Times New Roman"/>
          <w:noProof/>
          <w:color w:val="4F4706"/>
          <w:sz w:val="24"/>
          <w:szCs w:val="24"/>
          <w:lang w:eastAsia="ru-RU"/>
        </w:rPr>
        <w:lastRenderedPageBreak/>
        <w:drawing>
          <wp:inline distT="0" distB="0" distL="0" distR="0">
            <wp:extent cx="4762500" cy="3067050"/>
            <wp:effectExtent l="19050" t="0" r="0" b="0"/>
            <wp:docPr id="4" name="Рисунок 2" descr="http://nnikolenko.com/admin/files/articals/0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21/02.gif"/>
                    <pic:cNvPicPr>
                      <a:picLocks noChangeAspect="1" noChangeArrowheads="1"/>
                    </pic:cNvPicPr>
                  </pic:nvPicPr>
                  <pic:blipFill>
                    <a:blip r:embed="rId8"/>
                    <a:srcRect/>
                    <a:stretch>
                      <a:fillRect/>
                    </a:stretch>
                  </pic:blipFill>
                  <pic:spPr bwMode="auto">
                    <a:xfrm>
                      <a:off x="0" y="0"/>
                      <a:ext cx="4762500" cy="3067050"/>
                    </a:xfrm>
                    <a:prstGeom prst="rect">
                      <a:avLst/>
                    </a:prstGeom>
                    <a:noFill/>
                    <a:ln w="9525">
                      <a:noFill/>
                      <a:miter lim="800000"/>
                      <a:headEnd/>
                      <a:tailEnd/>
                    </a:ln>
                  </pic:spPr>
                </pic:pic>
              </a:graphicData>
            </a:graphic>
          </wp:inline>
        </w:drawing>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Соотношение между каналами продаж той или иной страховой компании зависит от многих факторов, важнейшими из которых являются следующие:</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развития экономики и финансовой сферы.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Национальные традиции и особенности менталитета.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жизни населения.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Стратегия развития страховой компании.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 потребителя страховой услуги.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 страховой услуги и др.</w:t>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сочетания указанных выше факторов структура каналов продаж, а также их роль и значение для каждой компании являются своеобразными.</w:t>
      </w:r>
    </w:p>
    <w:p w:rsidR="00DA2821" w:rsidRPr="00AC1101" w:rsidRDefault="00DA2821" w:rsidP="00AC1101">
      <w:pPr>
        <w:spacing w:after="0" w:line="240" w:lineRule="auto"/>
        <w:ind w:firstLine="567"/>
        <w:jc w:val="both"/>
        <w:rPr>
          <w:sz w:val="24"/>
          <w:szCs w:val="24"/>
          <w:lang w:val="en-US"/>
        </w:rPr>
      </w:pPr>
    </w:p>
    <w:p w:rsidR="003D6124" w:rsidRPr="00AC1101" w:rsidRDefault="003D6124" w:rsidP="00AC1101">
      <w:pPr>
        <w:spacing w:after="0" w:line="240" w:lineRule="auto"/>
        <w:ind w:firstLine="567"/>
        <w:jc w:val="both"/>
        <w:rPr>
          <w:rFonts w:ascii="Times New Roman" w:hAnsi="Times New Roman"/>
          <w:b/>
          <w:bCs/>
          <w:sz w:val="24"/>
          <w:szCs w:val="24"/>
          <w:lang w:val="en-US"/>
        </w:rPr>
      </w:pPr>
      <w:r w:rsidRPr="00AC1101">
        <w:rPr>
          <w:rFonts w:ascii="Times New Roman" w:hAnsi="Times New Roman"/>
          <w:b/>
          <w:bCs/>
          <w:sz w:val="24"/>
          <w:szCs w:val="24"/>
        </w:rPr>
        <w:t>Тема 1.4.Особенности продаж страховых продуктов</w:t>
      </w:r>
    </w:p>
    <w:p w:rsidR="003D6124" w:rsidRPr="00AC1101" w:rsidRDefault="003D6124" w:rsidP="00AC1101">
      <w:pPr>
        <w:keepNext/>
        <w:keepLines/>
        <w:spacing w:after="0" w:line="240" w:lineRule="auto"/>
        <w:contextualSpacing/>
        <w:rPr>
          <w:rFonts w:ascii="Times New Roman" w:hAnsi="Times New Roman"/>
          <w:b/>
          <w:bCs/>
          <w:sz w:val="24"/>
          <w:szCs w:val="24"/>
        </w:rPr>
      </w:pPr>
      <w:r w:rsidRPr="00AC1101">
        <w:rPr>
          <w:rFonts w:ascii="Times New Roman" w:hAnsi="Times New Roman"/>
          <w:b/>
          <w:bCs/>
          <w:sz w:val="24"/>
          <w:szCs w:val="24"/>
        </w:rPr>
        <w:t>1. Специфические особенности продаж страховых продуктов</w:t>
      </w:r>
    </w:p>
    <w:p w:rsidR="003D6124" w:rsidRPr="00AC1101" w:rsidRDefault="003D6124" w:rsidP="00AC1101">
      <w:pPr>
        <w:keepNext/>
        <w:keepLines/>
        <w:spacing w:after="0" w:line="240" w:lineRule="auto"/>
        <w:contextualSpacing/>
        <w:rPr>
          <w:rFonts w:ascii="Times New Roman" w:hAnsi="Times New Roman"/>
          <w:b/>
          <w:bCs/>
          <w:sz w:val="24"/>
          <w:szCs w:val="24"/>
        </w:rPr>
      </w:pPr>
      <w:r w:rsidRPr="00AC1101">
        <w:rPr>
          <w:rFonts w:ascii="Times New Roman" w:hAnsi="Times New Roman"/>
          <w:b/>
          <w:bCs/>
          <w:sz w:val="24"/>
          <w:szCs w:val="24"/>
        </w:rPr>
        <w:t>2. Условия развития продаж</w:t>
      </w:r>
    </w:p>
    <w:p w:rsidR="003D6124" w:rsidRPr="00AC1101" w:rsidRDefault="003D6124" w:rsidP="00AC1101">
      <w:pPr>
        <w:spacing w:after="0" w:line="240" w:lineRule="auto"/>
        <w:jc w:val="both"/>
        <w:rPr>
          <w:rFonts w:ascii="Times New Roman" w:eastAsia="Times New Roman" w:hAnsi="Times New Roman"/>
          <w:b/>
          <w:sz w:val="24"/>
          <w:szCs w:val="24"/>
          <w:lang w:eastAsia="ru-RU"/>
        </w:rPr>
      </w:pPr>
      <w:r w:rsidRPr="00AC1101">
        <w:rPr>
          <w:rFonts w:ascii="Times New Roman" w:hAnsi="Times New Roman"/>
          <w:b/>
          <w:bCs/>
          <w:sz w:val="24"/>
          <w:szCs w:val="24"/>
        </w:rPr>
        <w:t>3. Сегментация страхового ранка</w:t>
      </w:r>
    </w:p>
    <w:p w:rsidR="003D6124" w:rsidRPr="00AC1101" w:rsidRDefault="003D6124" w:rsidP="00AC1101">
      <w:pPr>
        <w:keepNext/>
        <w:keepLines/>
        <w:spacing w:after="0" w:line="240" w:lineRule="auto"/>
        <w:contextualSpacing/>
        <w:rPr>
          <w:rFonts w:ascii="Times New Roman" w:hAnsi="Times New Roman"/>
          <w:b/>
          <w:bCs/>
          <w:sz w:val="24"/>
          <w:szCs w:val="24"/>
          <w:lang w:val="en-US"/>
        </w:rPr>
      </w:pPr>
    </w:p>
    <w:p w:rsidR="003D6124" w:rsidRPr="00AC1101" w:rsidRDefault="003D6124" w:rsidP="00AC1101">
      <w:pPr>
        <w:keepNext/>
        <w:keepLines/>
        <w:spacing w:after="0" w:line="240" w:lineRule="auto"/>
        <w:contextualSpacing/>
        <w:jc w:val="center"/>
        <w:rPr>
          <w:rFonts w:ascii="Times New Roman" w:hAnsi="Times New Roman"/>
          <w:b/>
          <w:bCs/>
          <w:sz w:val="24"/>
          <w:szCs w:val="24"/>
          <w:u w:val="single"/>
        </w:rPr>
      </w:pPr>
      <w:r w:rsidRPr="00AC1101">
        <w:rPr>
          <w:rFonts w:ascii="Times New Roman" w:hAnsi="Times New Roman"/>
          <w:b/>
          <w:bCs/>
          <w:sz w:val="24"/>
          <w:szCs w:val="24"/>
          <w:u w:val="single"/>
        </w:rPr>
        <w:t>1. Специфические особенности продаж страховых продуктов</w:t>
      </w:r>
    </w:p>
    <w:p w:rsidR="00C3401E" w:rsidRPr="00AC1101" w:rsidRDefault="00C3401E" w:rsidP="00AC1101">
      <w:pPr>
        <w:spacing w:after="0" w:line="240" w:lineRule="auto"/>
        <w:rPr>
          <w:rFonts w:ascii="Times New Roman" w:hAnsi="Times New Roman"/>
          <w:sz w:val="24"/>
          <w:szCs w:val="24"/>
          <w:lang w:val="en-US"/>
        </w:rPr>
      </w:pP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Традиционно, продвижение страховых продуктов на рынок, иначе называемое коммерциализацией продукта, разделяется на следующие виды деятельности: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выбор соответствующей системы сбыта страховой продукции, обеспечивающей наибольшую эффективность продаж на единицу вложений в них;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информирование потенциальных потребителей об имеющемся страховом продукте и его положительных качествах, убеждение потенциального страхователя в необходимости приобрести страховое покрытие (целевая реклама страхового продукта или «продуктовая» реклама);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стимулирование продаж страховой продукции за счет повышения привлекательности образа страховой компании в целом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страховщика);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стимулирование сбыта через систему скидок страхователям, премий продавцам страховых услуг, конкурсы, лотереи, рекламу на месте продаж.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Стратегии и тактики запуска страхового продукта могут быть совершенно различными. Единых рецептов его коммерциализации не существует, однако можно выделить два основных подхода к этой проблеме. Первый из них - активный способ запуска. Он заключается в массовой атаке на потребителя с использованием всех имеющихся средств воздействия - широкой рекламы, агентских усилий, стимулирования сбыта. Второй способ - постепенный, осторожный. Он состоит во введении продукта на рынок без особой рекламы и специально видимых маркетинговых </w:t>
      </w:r>
      <w:r w:rsidRPr="00AC1101">
        <w:rPr>
          <w:rFonts w:ascii="Times New Roman" w:hAnsi="Times New Roman"/>
          <w:sz w:val="24"/>
          <w:szCs w:val="24"/>
        </w:rPr>
        <w:lastRenderedPageBreak/>
        <w:t xml:space="preserve">усилий. Первоначально такое внедрение необходимо осуществить на небольшом территориальном сегменте, затем, по мере накопления опыта, продукт должен распространяться все шире. Если потребительская реакция и технические результаты продаж оказываются благоприятными, в коммерциализацию продукта необходимо включить рекламу и иные маркетинговые средства активизации сбыта.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Задачи рекламы и PR страховых компаний</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Рекламно-информационное воздействие на потребителя страховых услуг призвано решить несколько последовательных задач.</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вызвать чувство неудовлетворенности или страха, которое и явится в конечном счете побудительным мотивом для приобретения финансовой услуги;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объяснить потенциальному потребителю, что определенная финансовая услуга - решение его проблем;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доказать, что продукт конкретной компании - лучшее предложение, имеющееся на рынке;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вызвать чувство эмоциональной удовлетворенности от разрешения проблем при помощи конкретного продукта определенной компании.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Потребители особенно доверяют оценкам специалистов и уважаемых людей - если они уверены в их беспристрастности. Так, рекомендация, исходящая от популярного ведущего радиопрограмм значит очень много для привлечения потребителей. Ту же роль может сыграть мнение известного финансиста, высказанное в статье, выступлении на радио или по телевидению. Авторитетные рекомендации могут заменяться в рекламе ссылкой на образы или людей, пользующиеся общественным признанием и авторитетом. Рекомендации могут выполняться в виде ссылки на наличие авторитетных клиентов или акционеров банка или страховщика, если они входят в число серьезных, уважаемых компаний.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Но одних коммуникаций «из уст в уста» очевидно недостаточно. Стереотипные требования к страховой компании предполагают ее известность, престижность, информационную открытость, высокий социальный статус. А они, в свою очередь, тесно связаны с частотой и тоном упоминаний в СМИ, авторитетных для потребителя. Поэтому стимулирование рекомендаций от потребителя к потребителю необходимо сочетать с PR в СМИ, имеющими целью продемонстрировать потребителю высокий социальный статус компании и ее общественную роль. Вообще PR представляют собой наиболее эффективный с точки зрения соотношения эффекта и цены способ распространения информации о компании. СМИ постоянно нуждаются в информации о состоянии рынков и процессах на нем. Поэтому сведения, предоставляемые компаниями, как правило, легко находят дорогу к потребителю в составе различных обзоров и публикаций при минимальных затратах со стороны компании.</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PR - достаточно новая сфера для российских страховщиков. Как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PR в основном направлен на создание благоприятного образа страховой компании в глазах общественности. Многие российские страховщики занимаются меценатством и благотворительной деятельностью: группа НАСТА - генеральный спонсор театральной премии «Кумир»; «</w:t>
      </w:r>
      <w:proofErr w:type="spellStart"/>
      <w:r w:rsidRPr="00AC1101">
        <w:rPr>
          <w:rFonts w:ascii="Times New Roman" w:hAnsi="Times New Roman"/>
          <w:sz w:val="24"/>
          <w:szCs w:val="24"/>
        </w:rPr>
        <w:t>ВЕСтА</w:t>
      </w:r>
      <w:proofErr w:type="spellEnd"/>
      <w:r w:rsidRPr="00AC1101">
        <w:rPr>
          <w:rFonts w:ascii="Times New Roman" w:hAnsi="Times New Roman"/>
          <w:sz w:val="24"/>
          <w:szCs w:val="24"/>
        </w:rPr>
        <w:t>» содержит пансионат для ветеранов труда, финансирует фонд гемофилии; «Прогресс-Гарант» - международный фонд «Иллюстрированные книжки для маленьких слепых детей»; ПСК - НИИ детской онкологии и гематологии; «</w:t>
      </w:r>
      <w:proofErr w:type="spellStart"/>
      <w:r w:rsidRPr="00AC1101">
        <w:rPr>
          <w:rFonts w:ascii="Times New Roman" w:hAnsi="Times New Roman"/>
          <w:sz w:val="24"/>
          <w:szCs w:val="24"/>
        </w:rPr>
        <w:t>Ингосстрах</w:t>
      </w:r>
      <w:proofErr w:type="spellEnd"/>
      <w:r w:rsidRPr="00AC1101">
        <w:rPr>
          <w:rFonts w:ascii="Times New Roman" w:hAnsi="Times New Roman"/>
          <w:sz w:val="24"/>
          <w:szCs w:val="24"/>
        </w:rPr>
        <w:t xml:space="preserve">» - оркестр «Российская </w:t>
      </w:r>
      <w:proofErr w:type="spellStart"/>
      <w:r w:rsidRPr="00AC1101">
        <w:rPr>
          <w:rFonts w:ascii="Times New Roman" w:hAnsi="Times New Roman"/>
          <w:sz w:val="24"/>
          <w:szCs w:val="24"/>
        </w:rPr>
        <w:t>камерата</w:t>
      </w:r>
      <w:proofErr w:type="spellEnd"/>
      <w:r w:rsidRPr="00AC1101">
        <w:rPr>
          <w:rFonts w:ascii="Times New Roman" w:hAnsi="Times New Roman"/>
          <w:sz w:val="24"/>
          <w:szCs w:val="24"/>
        </w:rPr>
        <w:t xml:space="preserve">». Службы связей с общественностью составляют пресс-релизы, размещают в СМИ годовые отчеты о проделанной работе и финансовых результатах, объявлений для акционеров и т.п. Неотъемлемой частью PR является разработка фирменного стиля страховой компании - совокупности графических, цветовых, пластических и звуковых приемов работы страховщика. Это фирменный знак, логотип страховой компании, все виды оформления документации страховщика (бланки, шрифты, форма готовых отправлений, качество бумаги и полиграфии), но это и способы принятия решений, стили взаимодействия компании с клиентами и т.д.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Третья важная составляющая информационной политики страховой компании - это предоставление активным потребителям, самостоятельно выбирающим партнера, информации, необходимой для такого выбора. Как правило, она приобретает характер рекламно-информационных материалов, размещаемых в прессе и других СМИ, а также </w:t>
      </w:r>
      <w:proofErr w:type="spellStart"/>
      <w:r w:rsidRPr="00AC1101">
        <w:rPr>
          <w:rFonts w:ascii="Times New Roman" w:hAnsi="Times New Roman"/>
          <w:sz w:val="24"/>
          <w:szCs w:val="24"/>
        </w:rPr>
        <w:t>директ-мейл</w:t>
      </w:r>
      <w:proofErr w:type="spellEnd"/>
      <w:r w:rsidRPr="00AC1101">
        <w:rPr>
          <w:rFonts w:ascii="Times New Roman" w:hAnsi="Times New Roman"/>
          <w:sz w:val="24"/>
          <w:szCs w:val="24"/>
        </w:rPr>
        <w:t>.</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lastRenderedPageBreak/>
        <w:t xml:space="preserve">Воздействия, как и продажи страховой продукции, можно разделить на рекламные и собственно PR. Прямая реклама - это распространение информации собственно о страховой компании и ее услугах. PR-информирование представляет собой включение информации о компании и ее услугах в передачи и программы, напрямую не связанные с рекламой страховщика. Основное назначение прямой рекламы и PR состоит, во-первых, в создании благоприятного внешнего климата, необходимого для деятельности страховщика и, во-вторых, в активизации сбыта страховой продукции.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Непосредственными задачами являются:</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повышение известности марки страховой компании, в том числе при помощи </w:t>
      </w:r>
      <w:proofErr w:type="spellStart"/>
      <w:r w:rsidRPr="00AC1101">
        <w:rPr>
          <w:rFonts w:ascii="Times New Roman" w:hAnsi="Times New Roman"/>
          <w:sz w:val="24"/>
          <w:szCs w:val="24"/>
        </w:rPr>
        <w:t>имиджевой</w:t>
      </w:r>
      <w:proofErr w:type="spellEnd"/>
      <w:r w:rsidRPr="00AC1101">
        <w:rPr>
          <w:rFonts w:ascii="Times New Roman" w:hAnsi="Times New Roman"/>
          <w:sz w:val="24"/>
          <w:szCs w:val="24"/>
        </w:rPr>
        <w:t xml:space="preserve"> рекламы;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донесение до потребителя положительных свойств страхового продукта компании и убеждение в необходимости приобрести именно этот продукт, осуществляемое посредством продуктовой рекламы - рекламы конкретного страхового продукта.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PR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 инструмент продвижения страховщика.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Создание благоприятного климата вокруг компании в целом за счет </w:t>
      </w:r>
      <w:proofErr w:type="spellStart"/>
      <w:r w:rsidRPr="00AC1101">
        <w:rPr>
          <w:rFonts w:ascii="Times New Roman" w:hAnsi="Times New Roman"/>
          <w:sz w:val="24"/>
          <w:szCs w:val="24"/>
        </w:rPr>
        <w:t>имиджевой</w:t>
      </w:r>
      <w:proofErr w:type="spellEnd"/>
      <w:r w:rsidRPr="00AC1101">
        <w:rPr>
          <w:rFonts w:ascii="Times New Roman" w:hAnsi="Times New Roman"/>
          <w:sz w:val="24"/>
          <w:szCs w:val="24"/>
        </w:rPr>
        <w:t xml:space="preserve"> рекламы не является самоцелью - это опосредованный метод повышения объема продаж за счет установления более полного контакта с целевой аудиторией. То есть PR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являются средствами продвижения услуг на рынок, только применительно не к отдельному продукту, а для всех услуг компании в целом, тогда как продуктовая реклама нацелена на продвижение на рынок определенной услуги или гаммы услуг.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ТВ</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Как известно, является как наиболее дорогостоящим, так и наиболее широким по охвату аудитории, средством массовой коммуникации. Исходя из этого, телевизионную рекламу целесообразно применять не сколько для создания позитивного имиджа компании, а сколько для одномоментного привлечения клиентов, например для того же </w:t>
      </w:r>
      <w:proofErr w:type="spellStart"/>
      <w:r w:rsidRPr="00AC1101">
        <w:rPr>
          <w:rFonts w:ascii="Times New Roman" w:hAnsi="Times New Roman"/>
          <w:sz w:val="24"/>
          <w:szCs w:val="24"/>
        </w:rPr>
        <w:t>автострахования</w:t>
      </w:r>
      <w:proofErr w:type="spellEnd"/>
      <w:r w:rsidRPr="00AC1101">
        <w:rPr>
          <w:rFonts w:ascii="Times New Roman" w:hAnsi="Times New Roman"/>
          <w:sz w:val="24"/>
          <w:szCs w:val="24"/>
        </w:rPr>
        <w:t xml:space="preserve"> или life-страхования. В финансовом плане ни одна даже очень солидная компания не сможет проводить длительную рекламную компанию на телевидении, поэтому также представляется целесообразным реклама на ТВ при выходе новых страховых компаний на рынок или представлении новых видов страховых услуг, то есть завоевания новых рынков сбыта.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 xml:space="preserve">Радио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Более дешевое, хотя и не такое широкое по охвату аудитории средство массовой коммуникации. Особенностью большинства радиостанций является изначальная ориентированность на развлечение слушателей, которыми зачастую есть молодёжная аудитория. Поэтому реклама страховых услуг по радио не будет эффективной, а может служить лишь дополнением к общей рекламной кампании (спонсорство специализированных бизнес программ, PR, репортажи и т. д.).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Является довольно специфичным рекламным носителем. Грамотное использование которых, может служить хорошим средством для создания имидж рекламы, а иногда и для одномоментного привлечения потребителей. Ключевым моментом является количество и месторасположение носителей, так как иногда десять </w:t>
      </w:r>
      <w:proofErr w:type="spellStart"/>
      <w:r w:rsidRPr="00AC1101">
        <w:rPr>
          <w:rFonts w:ascii="Times New Roman" w:hAnsi="Times New Roman"/>
          <w:sz w:val="24"/>
          <w:szCs w:val="24"/>
        </w:rPr>
        <w:t>citylight</w:t>
      </w:r>
      <w:proofErr w:type="spellEnd"/>
      <w:r w:rsidRPr="00AC1101">
        <w:rPr>
          <w:rFonts w:ascii="Times New Roman" w:hAnsi="Times New Roman"/>
          <w:sz w:val="24"/>
          <w:szCs w:val="24"/>
        </w:rPr>
        <w:t xml:space="preserve"> установленных в центре города могут заменить сотни неудачно </w:t>
      </w:r>
      <w:proofErr w:type="spellStart"/>
      <w:r w:rsidRPr="00AC1101">
        <w:rPr>
          <w:rFonts w:ascii="Times New Roman" w:hAnsi="Times New Roman"/>
          <w:sz w:val="24"/>
          <w:szCs w:val="24"/>
        </w:rPr>
        <w:t>установленых</w:t>
      </w:r>
      <w:proofErr w:type="spellEnd"/>
      <w:r w:rsidRPr="00AC1101">
        <w:rPr>
          <w:rFonts w:ascii="Times New Roman" w:hAnsi="Times New Roman"/>
          <w:sz w:val="24"/>
          <w:szCs w:val="24"/>
        </w:rPr>
        <w:t xml:space="preserve">. </w:t>
      </w:r>
      <w:proofErr w:type="spellStart"/>
      <w:r w:rsidRPr="00AC1101">
        <w:rPr>
          <w:rFonts w:ascii="Times New Roman" w:hAnsi="Times New Roman"/>
          <w:sz w:val="24"/>
          <w:szCs w:val="24"/>
        </w:rPr>
        <w:t>Bigboard</w:t>
      </w:r>
      <w:proofErr w:type="spellEnd"/>
      <w:r w:rsidRPr="00AC1101">
        <w:rPr>
          <w:rFonts w:ascii="Times New Roman" w:hAnsi="Times New Roman"/>
          <w:sz w:val="24"/>
          <w:szCs w:val="24"/>
        </w:rPr>
        <w:t xml:space="preserve"> носит более простой характер, чем </w:t>
      </w:r>
      <w:proofErr w:type="spellStart"/>
      <w:r w:rsidRPr="00AC1101">
        <w:rPr>
          <w:rFonts w:ascii="Times New Roman" w:hAnsi="Times New Roman"/>
          <w:sz w:val="24"/>
          <w:szCs w:val="24"/>
        </w:rPr>
        <w:t>CityLight</w:t>
      </w:r>
      <w:proofErr w:type="spellEnd"/>
      <w:r w:rsidRPr="00AC1101">
        <w:rPr>
          <w:rFonts w:ascii="Times New Roman" w:hAnsi="Times New Roman"/>
          <w:sz w:val="24"/>
          <w:szCs w:val="24"/>
        </w:rPr>
        <w:t xml:space="preserve">. Подходящий, скорее всего, для товаров широкого потребления, чем для солидных и профессиональных организаций, хотя могут быть вполне применимы.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 xml:space="preserve">Газеты / Журналы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Есть наиболее эффективным средством для рекламы данной сферы услуг. Так как в данный момент большинство клиентов страховых компаний есть юридическими лицами то, как раз специализированные бизнес издания являются подходящей площадкой для размещения рекламы (такие как «Бизнес» «Профиль» «Компаньон» и. т. д.). Сравнительно небольшая стоимость позволяет получить наиболее широкий охват целевой аудитории. Именно той аудитории, которая является потребителями страховых услуг. Причём не следует забывать, что страховые компании должны позиционировать себя как солидные финансовые организации. Максимальное внимание следует уделить оформлению, дизайну и общей концепции рекламного обращения. Например, реклама не на полную страницу в журнале не способствовала бы созданию необходимого имиджа </w:t>
      </w:r>
      <w:r w:rsidRPr="00AC1101">
        <w:rPr>
          <w:rFonts w:ascii="Times New Roman" w:hAnsi="Times New Roman"/>
          <w:sz w:val="24"/>
          <w:szCs w:val="24"/>
        </w:rPr>
        <w:lastRenderedPageBreak/>
        <w:t xml:space="preserve">в глазах потенциальных потребителей услуг. Необходимо заметить, что также важным являться размещение рекламы именно в специализированных отраслевых журналах, так как это способствует созданию определённых отношений между конкурентами и партнёрами по страховому бизнесу. </w:t>
      </w:r>
    </w:p>
    <w:p w:rsidR="00C3401E" w:rsidRPr="00AC1101" w:rsidRDefault="00C3401E" w:rsidP="00AC1101">
      <w:pPr>
        <w:keepNext/>
        <w:keepLines/>
        <w:spacing w:after="0" w:line="240" w:lineRule="auto"/>
        <w:contextualSpacing/>
        <w:rPr>
          <w:rFonts w:ascii="Times New Roman" w:hAnsi="Times New Roman"/>
          <w:b/>
          <w:bCs/>
          <w:sz w:val="24"/>
          <w:szCs w:val="24"/>
          <w:u w:val="single"/>
        </w:rPr>
      </w:pPr>
      <w:r w:rsidRPr="00AC1101">
        <w:rPr>
          <w:rFonts w:ascii="Times New Roman" w:hAnsi="Times New Roman"/>
          <w:b/>
          <w:bCs/>
          <w:sz w:val="24"/>
          <w:szCs w:val="24"/>
          <w:u w:val="single"/>
        </w:rPr>
        <w:t>2. Условия развития продаж</w:t>
      </w:r>
    </w:p>
    <w:p w:rsidR="00C3401E" w:rsidRPr="00AC1101" w:rsidRDefault="00C3401E" w:rsidP="00AC1101">
      <w:pPr>
        <w:spacing w:after="0" w:line="240" w:lineRule="auto"/>
        <w:rPr>
          <w:rFonts w:ascii="Times New Roman" w:eastAsia="Times New Roman" w:hAnsi="Times New Roman"/>
          <w:sz w:val="24"/>
          <w:szCs w:val="24"/>
          <w:lang w:val="en-US" w:eastAsia="ru-RU"/>
        </w:rPr>
      </w:pPr>
    </w:p>
    <w:p w:rsidR="003D6124" w:rsidRPr="00AC1101" w:rsidRDefault="003D6124"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Стратегическое управление в компании невозможно развивать, если топ-менеджмент не обладает стратегическим мышлением и способностью к стратегическим дейс</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виям, что показано на рис. 1.</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Times New Roman" w:eastAsia="Times New Roman" w:hAnsi="Times New Roman"/>
          <w:sz w:val="24"/>
          <w:szCs w:val="24"/>
          <w:lang w:eastAsia="ru-RU"/>
        </w:rPr>
        <w:br/>
      </w:r>
      <w:r w:rsidRPr="00AC1101">
        <w:rPr>
          <w:rFonts w:ascii="Verdana" w:eastAsia="Times New Roman" w:hAnsi="Verdana"/>
          <w:noProof/>
          <w:color w:val="4F4706"/>
          <w:sz w:val="24"/>
          <w:szCs w:val="24"/>
          <w:lang w:eastAsia="ru-RU"/>
        </w:rPr>
        <w:drawing>
          <wp:inline distT="0" distB="0" distL="0" distR="0">
            <wp:extent cx="4762500" cy="3390900"/>
            <wp:effectExtent l="19050" t="0" r="0" b="0"/>
            <wp:docPr id="15" name="Рисунок 1" descr="http://nnikolenko.com/admin/files/articals/02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3/01.gif"/>
                    <pic:cNvPicPr>
                      <a:picLocks noChangeAspect="1" noChangeArrowheads="1"/>
                    </pic:cNvPicPr>
                  </pic:nvPicPr>
                  <pic:blipFill>
                    <a:blip r:embed="rId9"/>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Поэтому не случайным является тот факт, что отсутствие одного из отмеченных выше условий является причиной того, что на российском рынке регулярным стратегическим м</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неджментом занимаются по нашим экспертным оценкам не более 5 – 10 процентов от их общей численности, которая на сегодняшний момент составляет около 800 компаний.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этой связи заметим, что в развитии стратегического управления можно выделить ряд этапов, которые показаны на рис. 2.</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028950"/>
            <wp:effectExtent l="19050" t="0" r="0" b="0"/>
            <wp:docPr id="16" name="Рисунок 2" descr="http://nnikolenko.com/admin/files/articals/02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23/02.gif"/>
                    <pic:cNvPicPr>
                      <a:picLocks noChangeAspect="1" noChangeArrowheads="1"/>
                    </pic:cNvPicPr>
                  </pic:nvPicPr>
                  <pic:blipFill>
                    <a:blip r:embed="rId10"/>
                    <a:srcRect/>
                    <a:stretch>
                      <a:fillRect/>
                    </a:stretch>
                  </pic:blipFill>
                  <pic:spPr bwMode="auto">
                    <a:xfrm>
                      <a:off x="0" y="0"/>
                      <a:ext cx="4762500" cy="302895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Регулярный стратегический менеджмент включает в себя наличие стратегического плана у страховой компании, а также механизм его реализации. Интуитивный стратегический м</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неджмент заключается в том, что топ-менеджмент понимает стратегические цели развития компании и реализует их, не имея формализованной стратегии и способов ее реализации. О</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 xml:space="preserve">сутствие стратегического управления как такового говорит само за себя и не требует никаких комментариев. </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Однако независимо от того, занимается страховая компания стратегическим управлен</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ем или не занимается, перед ней все равно стоят вопросы, требующие ответа либо в кратк</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срочной, либо в долгосрочной перспективе, важнейшими из которых являются следующие:</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Специализация либо универсальность?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Компания корпоративного или розничного страхования?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Какие клиентские сегменты компании развивать?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увеличить долю рынка или обеспечить лидерство?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развивать страхование в регионах?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Нужен ли стратегический инвестор?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выживать в долгосрочной перспективе?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привлечь ресурсы для развития?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Каковы наши конкурентные преимущества? </w:t>
      </w:r>
    </w:p>
    <w:p w:rsidR="003D6124" w:rsidRPr="00AC1101" w:rsidRDefault="003D6124" w:rsidP="00AC1101">
      <w:pPr>
        <w:numPr>
          <w:ilvl w:val="0"/>
          <w:numId w:val="3"/>
        </w:numPr>
        <w:tabs>
          <w:tab w:val="clear" w:pos="720"/>
          <w:tab w:val="num" w:pos="1134"/>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Ориентация на прибыль, объемы продаж или стоимость компании?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этом для разных компаний, находящихся на разных стадиях своего развития эти в</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просы будут звучать неодинаково, а с определенным подтекстом.</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Основными стратегическими вопросами для крупных страховых компаний будут я</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ляться следующие:</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увеличить долю рынка? </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развить конкурентные преимущества? </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Как привлечь ресурсы для развития?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средних компаний эти вопросы можно обозначить следующим образом:</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преуспеть в конкурентной борьбе? </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развить ключевые компетенции? </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Как привлечь ресурсы для развития?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мелких компаний самым актуальным является один вопрос: как выжить в долг</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срочной перспективе? </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Ответы на эти вопросы невозможны без разработки стратегии развития страховой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пании. Таким образом, стратегическое управление становится важным императивом для многих российских страховых компаний как залог их выживания в долгосрочной перспективе.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Итак, если вы приняли решение заниматься стратегическим управлением, то давайте о</w:t>
      </w:r>
      <w:r w:rsidRPr="00AC1101">
        <w:rPr>
          <w:rFonts w:ascii="Times New Roman" w:eastAsia="Times New Roman" w:hAnsi="Times New Roman"/>
          <w:sz w:val="24"/>
          <w:szCs w:val="24"/>
          <w:lang w:eastAsia="ru-RU"/>
        </w:rPr>
        <w:t>п</w:t>
      </w:r>
      <w:r w:rsidRPr="00AC1101">
        <w:rPr>
          <w:rFonts w:ascii="Times New Roman" w:eastAsia="Times New Roman" w:hAnsi="Times New Roman"/>
          <w:sz w:val="24"/>
          <w:szCs w:val="24"/>
          <w:lang w:eastAsia="ru-RU"/>
        </w:rPr>
        <w:t>ределимся с основными дефинициями этого феномена.</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Термин «стратегическое управление» появился на рубеже 60-70-х годов прошлого ст</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летия.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Причинами его возникновения явились следующие:</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насыщение рынка товаров и услуг;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возникновение маркетинговых концепций;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необходимость анализа и учета изменений внешней среды;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сохранение конкурентных преимуществ в долгосрочной перспективе;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необходимость управления стоимостью компаний.</w:t>
      </w:r>
    </w:p>
    <w:p w:rsidR="003D6124" w:rsidRPr="00AC1101" w:rsidRDefault="003D6124" w:rsidP="00AC1101">
      <w:pPr>
        <w:pStyle w:val="a6"/>
        <w:keepNext/>
        <w:keepLines/>
        <w:spacing w:after="0" w:line="240" w:lineRule="auto"/>
        <w:jc w:val="center"/>
        <w:rPr>
          <w:rFonts w:ascii="Times New Roman" w:hAnsi="Times New Roman"/>
          <w:b/>
          <w:bCs/>
          <w:sz w:val="24"/>
          <w:szCs w:val="24"/>
          <w:u w:val="single"/>
          <w:lang w:val="en-US"/>
        </w:rPr>
      </w:pPr>
    </w:p>
    <w:p w:rsidR="003D6124" w:rsidRPr="00AC1101" w:rsidRDefault="003D6124" w:rsidP="00AC1101">
      <w:pPr>
        <w:pStyle w:val="a6"/>
        <w:keepNext/>
        <w:keepLines/>
        <w:spacing w:after="0" w:line="240" w:lineRule="auto"/>
        <w:jc w:val="center"/>
        <w:rPr>
          <w:rFonts w:ascii="Times New Roman" w:hAnsi="Times New Roman"/>
          <w:b/>
          <w:bCs/>
          <w:sz w:val="24"/>
          <w:szCs w:val="24"/>
          <w:u w:val="single"/>
        </w:rPr>
      </w:pPr>
      <w:r w:rsidRPr="00AC1101">
        <w:rPr>
          <w:rFonts w:ascii="Times New Roman" w:hAnsi="Times New Roman"/>
          <w:b/>
          <w:bCs/>
          <w:sz w:val="24"/>
          <w:szCs w:val="24"/>
          <w:u w:val="single"/>
        </w:rPr>
        <w:t>2. Условия развития продаж</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Основной дефиницией стратегического управления является стратегия. Стратегию в обобщенном виде можно охарактеризовать, как пять «П», что отражено на рисунке 3.</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2971800"/>
            <wp:effectExtent l="19050" t="0" r="0" b="0"/>
            <wp:docPr id="17" name="Рисунок 3" descr="http://nnikolenko.com/admin/files/articals/02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23/03.gif"/>
                    <pic:cNvPicPr>
                      <a:picLocks noChangeAspect="1" noChangeArrowheads="1"/>
                    </pic:cNvPicPr>
                  </pic:nvPicPr>
                  <pic:blipFill>
                    <a:blip r:embed="rId11"/>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Рассмотрим более подробно эти составляющие.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Стратегия есть план, руководство, ориентир, направление развития из настоящего в будущее. Например, захват доли рынка, рост стоимости компании.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Стратегия – это принцип поведения или следования некой модели поведения. Прим</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ром этому может быть стратегия покупки региональных страховых компаний.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Стратегия – это создание посредством разнообразных действий уникальной и ценной позиции на рынке. Например, построение лучшей компании на рынке с лучшей системой ур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гулирования убытков.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Стратегия – это перспектива, взгляд вовнутрь организации с точки зрения ее буду</w:t>
      </w:r>
      <w:r w:rsidRPr="00AC1101">
        <w:rPr>
          <w:rFonts w:ascii="Times New Roman" w:eastAsia="Times New Roman" w:hAnsi="Times New Roman"/>
          <w:sz w:val="24"/>
          <w:szCs w:val="24"/>
          <w:lang w:eastAsia="ru-RU"/>
        </w:rPr>
        <w:t>щ</w:t>
      </w:r>
      <w:r w:rsidRPr="00AC1101">
        <w:rPr>
          <w:rFonts w:ascii="Times New Roman" w:eastAsia="Times New Roman" w:hAnsi="Times New Roman"/>
          <w:sz w:val="24"/>
          <w:szCs w:val="24"/>
          <w:lang w:eastAsia="ru-RU"/>
        </w:rPr>
        <w:t>ности.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Стратегия – это ловкий прием с целью перехитрить конкурента.</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Основными видами стратегии являются корпоративная и функциональные стратегии, что показано на рис. 4.</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color w:val="4F4706"/>
          <w:sz w:val="24"/>
          <w:szCs w:val="24"/>
          <w:lang w:eastAsia="ru-RU"/>
        </w:rPr>
        <w:br/>
      </w:r>
      <w:r w:rsidRPr="00AC1101">
        <w:rPr>
          <w:rFonts w:ascii="Verdana" w:eastAsia="Times New Roman" w:hAnsi="Verdana"/>
          <w:noProof/>
          <w:color w:val="4F4706"/>
          <w:sz w:val="24"/>
          <w:szCs w:val="24"/>
          <w:lang w:eastAsia="ru-RU"/>
        </w:rPr>
        <w:drawing>
          <wp:inline distT="0" distB="0" distL="0" distR="0">
            <wp:extent cx="4762500" cy="3190875"/>
            <wp:effectExtent l="19050" t="0" r="0" b="0"/>
            <wp:docPr id="18" name="Рисунок 4" descr="http://nnikolenko.com/admin/files/articals/02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23/04.gif"/>
                    <pic:cNvPicPr>
                      <a:picLocks noChangeAspect="1" noChangeArrowheads="1"/>
                    </pic:cNvPicPr>
                  </pic:nvPicPr>
                  <pic:blipFill>
                    <a:blip r:embed="rId12"/>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Рассмотрев коротко генезис понятия «стратегия» и его содержание, дадим определение самому понятию «стратегическое управление». Таких определений может быть несколько:</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Стратегическое управление – процесс формулирования, внедрения и контроля страт</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гий.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2. Стратегическое управление – определение путей и способов достижения стратегич</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ских целей организации.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Стратегическое управление – процесс принятия стратегических решений.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Стратегическое управление – способ создания стоимости для акционеров.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Стратегическое управление – это такое управление, которое учитывает изменения внешней среды, позволяет добиваться конкурентных преимуществ и выживать организации в долгосрочной перспективе.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Стратегическое управление зачастую отождествляют со стратегическим планированием, что является не совсем корректным, так как:</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Стратегическое планирование сфокусировано на принятии оптимальных стратегич</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ских решений, стратегический менеджмент связан с достижением стратегических результатов.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Стратегическое планирование – аналитический процесс, а стратегический менеджмент – организационный.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В стратегическом планировании учитываются экономические и технологические переменные. В стратегическом менеджменте также социальные, психологические и политич</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ские.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Стратегический менеджмент включает как формулирование стратегии, так и внедр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ние ее.</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933825"/>
            <wp:effectExtent l="19050" t="0" r="0" b="0"/>
            <wp:docPr id="19" name="Рисунок 5" descr="http://nnikolenko.com/admin/files/articals/02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3/05.gif"/>
                    <pic:cNvPicPr>
                      <a:picLocks noChangeAspect="1" noChangeArrowheads="1"/>
                    </pic:cNvPicPr>
                  </pic:nvPicPr>
                  <pic:blipFill>
                    <a:blip r:embed="rId13"/>
                    <a:srcRect/>
                    <a:stretch>
                      <a:fillRect/>
                    </a:stretch>
                  </pic:blipFill>
                  <pic:spPr bwMode="auto">
                    <a:xfrm>
                      <a:off x="0" y="0"/>
                      <a:ext cx="4762500" cy="3933825"/>
                    </a:xfrm>
                    <a:prstGeom prst="rect">
                      <a:avLst/>
                    </a:prstGeom>
                    <a:noFill/>
                    <a:ln w="9525">
                      <a:noFill/>
                      <a:miter lim="800000"/>
                      <a:headEnd/>
                      <a:tailEnd/>
                    </a:ln>
                  </pic:spPr>
                </pic:pic>
              </a:graphicData>
            </a:graphic>
          </wp:inline>
        </w:drawing>
      </w:r>
    </w:p>
    <w:p w:rsidR="003D6124" w:rsidRPr="00AC1101" w:rsidRDefault="00A6768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w:t>
      </w:r>
      <w:r w:rsidR="003D6124" w:rsidRPr="00AC1101">
        <w:rPr>
          <w:rFonts w:ascii="Times New Roman" w:eastAsia="Times New Roman" w:hAnsi="Times New Roman"/>
          <w:sz w:val="24"/>
          <w:szCs w:val="24"/>
          <w:lang w:eastAsia="ru-RU"/>
        </w:rPr>
        <w:t>лгоритм разработки стратегии страховой комп</w:t>
      </w:r>
      <w:r w:rsidR="003D6124" w:rsidRPr="00AC1101">
        <w:rPr>
          <w:rFonts w:ascii="Times New Roman" w:eastAsia="Times New Roman" w:hAnsi="Times New Roman"/>
          <w:sz w:val="24"/>
          <w:szCs w:val="24"/>
          <w:lang w:eastAsia="ru-RU"/>
        </w:rPr>
        <w:t>а</w:t>
      </w:r>
      <w:r w:rsidR="003D6124" w:rsidRPr="00AC1101">
        <w:rPr>
          <w:rFonts w:ascii="Times New Roman" w:eastAsia="Times New Roman" w:hAnsi="Times New Roman"/>
          <w:sz w:val="24"/>
          <w:szCs w:val="24"/>
          <w:lang w:eastAsia="ru-RU"/>
        </w:rPr>
        <w:t>нии, то увидим, что он включает в себя следующие основные этапы:</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внешней среды.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Прогноз развития рынка.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конкурентов.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сильных и слабых сторон компании.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конкурентных преимуществ и ключевых компетенций.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Выработка миссии, видения и ценностей.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Разработка стратегического плана.</w:t>
      </w:r>
    </w:p>
    <w:p w:rsidR="00C3401E" w:rsidRPr="00AC1101" w:rsidRDefault="00C3401E" w:rsidP="00AC1101">
      <w:pPr>
        <w:pStyle w:val="a6"/>
        <w:spacing w:after="0" w:line="240" w:lineRule="auto"/>
        <w:jc w:val="both"/>
        <w:rPr>
          <w:rFonts w:ascii="Times New Roman" w:hAnsi="Times New Roman"/>
          <w:b/>
          <w:bCs/>
          <w:sz w:val="24"/>
          <w:szCs w:val="24"/>
          <w:lang w:val="en-US"/>
        </w:rPr>
      </w:pPr>
    </w:p>
    <w:p w:rsidR="00C3401E" w:rsidRPr="00AC1101" w:rsidRDefault="00C3401E" w:rsidP="00AC1101">
      <w:pPr>
        <w:pStyle w:val="a6"/>
        <w:spacing w:after="0" w:line="240" w:lineRule="auto"/>
        <w:jc w:val="both"/>
        <w:rPr>
          <w:rFonts w:ascii="Times New Roman" w:eastAsia="Times New Roman" w:hAnsi="Times New Roman"/>
          <w:b/>
          <w:sz w:val="24"/>
          <w:szCs w:val="24"/>
          <w:lang w:eastAsia="ru-RU"/>
        </w:rPr>
      </w:pPr>
      <w:r w:rsidRPr="00AC1101">
        <w:rPr>
          <w:rFonts w:ascii="Times New Roman" w:hAnsi="Times New Roman"/>
          <w:b/>
          <w:bCs/>
          <w:sz w:val="24"/>
          <w:szCs w:val="24"/>
        </w:rPr>
        <w:t>3. Сегментация страхового ранка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Выделяют два типа сегментации страхового рынка: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1) Маркетинговая (поведенческая) сегментация – разделение страхового рынка в соответствии с критериями, позволяющими определять поведение потребителей при приобретении страховой продукции.</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Техническая сегментация характеризует оценку риска наступления страхового события для страхователя.</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привлекательности рыночных сегментов для страховой компании складывается из следующих факторов: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общий объем страховых потребностей и возможные тенденции страховых потребностей и предпочтений клиентов;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интенсивность конкуренции: ее уровень и возможные действия конкурентов;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стоимость привлечения клиентов в компанию и их платежеспособность;</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доля прибыльности компании (в динамике за несколько нет);</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возможность воздействия на клиентов методами маркетинговых коммуникаций;</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уровень риска наступления страховых случаев;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воздействие макросреды (политики, законодательства);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потенциал страховой компании (в том числе финансовых, материальных, научных, технических и т.д.).</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 Признаки и особенности сегментации страхового рынка</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2802"/>
        <w:gridCol w:w="7503"/>
      </w:tblGrid>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Наименование признака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Характерные особенности сегментации страхового рынка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 покупателя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Потребительский рынок – отдельные физические лица, приобретающие страховые продукты для удовлетворения собственных нужд; · Рынок производителей – юридические лица, приобретающие страховые услуги для защиты своих интересов; · Рынок посредников страховых продуктов – организации и ИП, приобретающие страховые продукты для дальнейшей их перепродажи в целях извлечения прибыли; · Рынок государственных учреждений – государственные организации, приобретающие страховые продукты для коммунальных услуг либо передачи этих услуг тем, кто в них нуждается; · Международный рынок - покупатели зарубежных стран, в том числе покупатели, производители, посредников и государственные учреждения.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Географические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Рассматриваются группы покупателей с одинаковыми или похожими потребительскими предпочтениями, определяющимися проживанием на конкретной территории (страна, регион, город и др.)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Демографические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Разделение страхового рынка на отдельные группы с учетом демографических показателей: пол, возраст, количество членов в семье и др.)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Социально-экономические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Выделение группы покупателей с учетом уровня доходов, образования, принадлежности к общественному классу, профессии, численности работающих в семье.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Психографические</w:t>
            </w:r>
            <w:proofErr w:type="spellEnd"/>
            <w:r w:rsidRPr="00AC1101">
              <w:rPr>
                <w:rFonts w:ascii="Times New Roman" w:eastAsia="Times New Roman" w:hAnsi="Times New Roman"/>
                <w:sz w:val="24"/>
                <w:szCs w:val="24"/>
                <w:lang w:eastAsia="ru-RU"/>
              </w:rPr>
              <w:t xml:space="preserve">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Учитываются такие факторы как стиль жизни, личные качества страхователей, черты характера, склонности к инновациям и т.д.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Поведенческие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групп покупателей в зависимости от мотивов совершения покупки, интенсивности потребления, лояльности к субъектам страхового дела и др.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Вид страхуемого риска/ имущественного интереса/ отрасли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Рынок имущественного страхования; Рынок личного страхования; Рынок страхования ответственности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Форма страхования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Рынок добровольного страхования; Рынок обязательного страхования </w:t>
            </w:r>
          </w:p>
        </w:tc>
      </w:tr>
    </w:tbl>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lastRenderedPageBreak/>
        <w:t>Позиционирование -</w:t>
      </w:r>
      <w:r w:rsidRPr="00AC1101">
        <w:rPr>
          <w:rFonts w:ascii="Times New Roman" w:eastAsia="Times New Roman" w:hAnsi="Times New Roman"/>
          <w:sz w:val="24"/>
          <w:szCs w:val="24"/>
          <w:lang w:eastAsia="ru-RU"/>
        </w:rPr>
        <w:t xml:space="preserve"> процесс поиска такой рыночной позиции субъекта страхового дела и его продуктов, которая будет выгодно отличать его от положения конкурентов в сознании целевой группы потребителей.</w:t>
      </w:r>
    </w:p>
    <w:p w:rsidR="00C3401E" w:rsidRPr="00AC1101" w:rsidRDefault="00C3401E" w:rsidP="00AC1101">
      <w:pPr>
        <w:spacing w:after="0" w:line="240" w:lineRule="auto"/>
        <w:jc w:val="both"/>
        <w:rPr>
          <w:rFonts w:ascii="Times New Roman" w:eastAsia="Times New Roman" w:hAnsi="Times New Roman"/>
          <w:sz w:val="24"/>
          <w:szCs w:val="24"/>
          <w:lang w:eastAsia="ru-RU"/>
        </w:rPr>
      </w:pPr>
    </w:p>
    <w:p w:rsidR="003C1B30" w:rsidRPr="00AC1101" w:rsidRDefault="003C1B30"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1.5. Планирование в сфере продаж страховых продуктов</w:t>
      </w:r>
    </w:p>
    <w:p w:rsidR="003C1B30" w:rsidRPr="00AC1101" w:rsidRDefault="003C1B30" w:rsidP="00AC1101">
      <w:pPr>
        <w:spacing w:after="0" w:line="240" w:lineRule="auto"/>
        <w:jc w:val="center"/>
        <w:outlineLvl w:val="1"/>
        <w:rPr>
          <w:rFonts w:ascii="Times New Roman" w:eastAsia="Times New Roman" w:hAnsi="Times New Roman"/>
          <w:b/>
          <w:bCs/>
          <w:color w:val="000000"/>
          <w:sz w:val="24"/>
          <w:szCs w:val="24"/>
          <w:lang w:eastAsia="ru-RU"/>
        </w:rPr>
      </w:pPr>
      <w:bookmarkStart w:id="1" w:name="_Toc293571196"/>
      <w:r w:rsidRPr="00AC1101">
        <w:rPr>
          <w:rFonts w:ascii="Times New Roman" w:eastAsia="Times New Roman" w:hAnsi="Times New Roman"/>
          <w:b/>
          <w:bCs/>
          <w:color w:val="000000"/>
          <w:sz w:val="24"/>
          <w:szCs w:val="24"/>
          <w:lang w:eastAsia="ru-RU"/>
        </w:rPr>
        <w:t>4.1. Виды и формы планирования</w:t>
      </w:r>
      <w:bookmarkEnd w:id="1"/>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Исходной точкой управления продажами является их планирование. В настоящей статье мы рассмотрим следующие вопросы: виды и формы планов продаж, формы и методы планир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вания, нормативы и процедуры планирования продаж (рис. 1).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4762500" cy="1962150"/>
            <wp:effectExtent l="19050" t="0" r="0" b="0"/>
            <wp:docPr id="79" name="Рисунок 1" descr="http://www.reglament.net/ins/prod/200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eglament.net/ins/prod/2007/1/1.gif"/>
                    <pic:cNvPicPr>
                      <a:picLocks noChangeAspect="1" noChangeArrowheads="1"/>
                    </pic:cNvPicPr>
                  </pic:nvPicPr>
                  <pic:blipFill>
                    <a:blip r:embed="rId14"/>
                    <a:srcRect/>
                    <a:stretch>
                      <a:fillRect/>
                    </a:stretch>
                  </pic:blipFill>
                  <pic:spPr bwMode="auto">
                    <a:xfrm>
                      <a:off x="0" y="0"/>
                      <a:ext cx="4762500" cy="19621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color w:val="000000"/>
          <w:sz w:val="24"/>
          <w:szCs w:val="24"/>
          <w:lang w:eastAsia="ru-RU"/>
        </w:rPr>
      </w:pPr>
      <w:r w:rsidRPr="00AC1101">
        <w:rPr>
          <w:rFonts w:ascii="Times New Roman" w:eastAsia="Times New Roman" w:hAnsi="Times New Roman"/>
          <w:bCs/>
          <w:color w:val="000000"/>
          <w:sz w:val="24"/>
          <w:szCs w:val="24"/>
          <w:lang w:eastAsia="ru-RU"/>
        </w:rPr>
        <w:t>Рис. 1. Планирование продаж</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того чтобы правильно разработать план продаж страховой компании на очередной год, нужно понять его роль и место в системе оперативного (текущего) планирования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 Это место обусловлено тем, что план продаж является главной составляющей доходной части бюджета компании на очередной год, так как инвестиционные доходы и доходы по пер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 xml:space="preserve">страхованию сегодня не являются определяющими в деятельности подавляющего большинства российских страховых компаний (рис. 2).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5715000" cy="2952750"/>
            <wp:effectExtent l="19050" t="0" r="0" b="0"/>
            <wp:docPr id="80" name="Рисунок 2" descr="http://www.reglament.net/ins/prod/200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eglament.net/ins/prod/2007/1/2.gif"/>
                    <pic:cNvPicPr>
                      <a:picLocks noChangeAspect="1" noChangeArrowheads="1"/>
                    </pic:cNvPicPr>
                  </pic:nvPicPr>
                  <pic:blipFill>
                    <a:blip r:embed="rId15"/>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2. Виды и формы планов</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Именно исходя из объемов продаж формируется расходная часть бюджета компании на очередной год, включающая в себя операционные и </w:t>
      </w:r>
      <w:proofErr w:type="spellStart"/>
      <w:r w:rsidRPr="00AC1101">
        <w:rPr>
          <w:rFonts w:ascii="Times New Roman" w:eastAsia="Times New Roman" w:hAnsi="Times New Roman"/>
          <w:sz w:val="24"/>
          <w:szCs w:val="24"/>
          <w:lang w:eastAsia="ru-RU"/>
        </w:rPr>
        <w:t>неоперационные</w:t>
      </w:r>
      <w:proofErr w:type="spellEnd"/>
      <w:r w:rsidRPr="00AC1101">
        <w:rPr>
          <w:rFonts w:ascii="Times New Roman" w:eastAsia="Times New Roman" w:hAnsi="Times New Roman"/>
          <w:sz w:val="24"/>
          <w:szCs w:val="24"/>
          <w:lang w:eastAsia="ru-RU"/>
        </w:rPr>
        <w:t xml:space="preserve"> расходы.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План продаж может иметь различный формат в зависимости от целей и задач, стоящих перед компанией, и может включать в себя различные фазы: в натуральных и финансовых пок</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зателях, по целевому клиентскому сегменту, по продуктам и каналам продаж.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Конечно, более корректно планировать сначала в натуральных показателях, то есть в к</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личестве полисов и договоров страхования, так как продавцы (агенты, штатные сотрудники, </w:t>
      </w:r>
      <w:r w:rsidRPr="00AC1101">
        <w:rPr>
          <w:rFonts w:ascii="Times New Roman" w:eastAsia="Times New Roman" w:hAnsi="Times New Roman"/>
          <w:sz w:val="24"/>
          <w:szCs w:val="24"/>
          <w:lang w:eastAsia="ru-RU"/>
        </w:rPr>
        <w:lastRenderedPageBreak/>
        <w:t>точки продаж) имеют определенную производительность, присущую именно данной компании. Зная среднюю цену полиса (контракта), можно рассчитать объем страховой премии. План пр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даж страховых продуктов должен учитывать следующие показатели по видам страхования: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число полисов,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розничные продажи,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полиса, все клиенты,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розничного полиса,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корпоративного полиса,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розничные продажи,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руб.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Необходимо выделять плановые показатели, фактически достигнутые и темпы роста.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Сразу же отметим, что план продаж страховой компании на очередной год – понятие е</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 xml:space="preserve">кое и агрегирует в себе: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личные планы продаж персонала </w:t>
      </w:r>
      <w:proofErr w:type="spellStart"/>
      <w:r w:rsidRPr="00AC1101">
        <w:rPr>
          <w:rFonts w:ascii="Times New Roman" w:eastAsia="Times New Roman" w:hAnsi="Times New Roman"/>
          <w:sz w:val="24"/>
          <w:szCs w:val="24"/>
          <w:lang w:eastAsia="ru-RU"/>
        </w:rPr>
        <w:t>фронт-офиса</w:t>
      </w:r>
      <w:proofErr w:type="spellEnd"/>
      <w:r w:rsidRPr="00AC1101">
        <w:rPr>
          <w:rFonts w:ascii="Times New Roman" w:eastAsia="Times New Roman" w:hAnsi="Times New Roman"/>
          <w:sz w:val="24"/>
          <w:szCs w:val="24"/>
          <w:lang w:eastAsia="ru-RU"/>
        </w:rPr>
        <w:t xml:space="preserve">;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планы продаж точек продаж (агентства, центры продаж, филиалы);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планы продаж подразделений центрального офиса (когда таковые имеются).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Существуют следующие методы разработки плана продаж: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Метод прогноза.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Метод экстраполяции.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Нормативный метод.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Метод капитализации.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Нормативный метод планирования продаж применяется в тех страховых компаниях, которые измеряют KPI (ключевые показатели деятельности) в сфере продаж. Такими норматив</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ми могут быть следующие показатели: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сотрудника;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агента;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агентство;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филиал;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полиса;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сотрудника;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агента;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агентство;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филиал;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общий объем продаж. </w:t>
      </w:r>
    </w:p>
    <w:p w:rsidR="003C1B30" w:rsidRPr="00AC1101" w:rsidRDefault="003C1B30" w:rsidP="00AC1101">
      <w:pPr>
        <w:spacing w:after="0" w:line="240" w:lineRule="auto"/>
        <w:jc w:val="center"/>
        <w:outlineLvl w:val="1"/>
        <w:rPr>
          <w:rFonts w:ascii="Times New Roman" w:eastAsia="Times New Roman" w:hAnsi="Times New Roman"/>
          <w:b/>
          <w:bCs/>
          <w:color w:val="000000"/>
          <w:sz w:val="24"/>
          <w:szCs w:val="24"/>
          <w:lang w:eastAsia="ru-RU"/>
        </w:rPr>
      </w:pPr>
      <w:bookmarkStart w:id="2" w:name="_Toc293571197"/>
      <w:r w:rsidRPr="00AC1101">
        <w:rPr>
          <w:rFonts w:ascii="Times New Roman" w:eastAsia="Times New Roman" w:hAnsi="Times New Roman"/>
          <w:b/>
          <w:bCs/>
          <w:color w:val="000000"/>
          <w:sz w:val="24"/>
          <w:szCs w:val="24"/>
          <w:lang w:eastAsia="ru-RU"/>
        </w:rPr>
        <w:t>2. Процедуры разработки плана продаж</w:t>
      </w:r>
      <w:bookmarkEnd w:id="2"/>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того чтобы приступить к формированию планов продаж, необходимо четко опред</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лить принципы планирования, органы планирования и порядок их взаимодействия между с</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бой, сроки и нормативную базу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Принципы планирования – исходные руководящие положения, реализуемые в ходе его осуществления (рис. 3).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lastRenderedPageBreak/>
        <w:drawing>
          <wp:inline distT="0" distB="0" distL="0" distR="0">
            <wp:extent cx="5238750" cy="2867025"/>
            <wp:effectExtent l="19050" t="0" r="0" b="0"/>
            <wp:docPr id="83" name="Рисунок 5" descr="http://www.reglament.net/ins/prod/200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eglament.net/ins/prod/2007/1/3.gif"/>
                    <pic:cNvPicPr>
                      <a:picLocks noChangeAspect="1" noChangeArrowheads="1"/>
                    </pic:cNvPicPr>
                  </pic:nvPicPr>
                  <pic:blipFill>
                    <a:blip r:embed="rId16"/>
                    <a:srcRect/>
                    <a:stretch>
                      <a:fillRect/>
                    </a:stretch>
                  </pic:blipFill>
                  <pic:spPr bwMode="auto">
                    <a:xfrm>
                      <a:off x="0" y="0"/>
                      <a:ext cx="5238750" cy="2867025"/>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3. Принципы планирования страховой компании</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Общий алгоритм планирования заключается в следующем. Перед началом процесса планирования разрабатывается послание генерального директора компании об организации план</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 xml:space="preserve">рования в очередном году. В послании излагаются итоги развития бизнеса в текущем году и определяются индикативные показатели на следующий год: по темпам роста, по структуре портфеля, по рентабельности продуктов и целевых клиентских сегментов.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основании индикативных показателей точки продаж разрабатывают свои планы продаж, которые консолидируются финансово-экономической службой компании. Для коллег</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 xml:space="preserve">ального рассмотрения планов продаж в компании может быть создан бюджетный комитет. Взаимодействие органов планирования в ходе бюджетного процесса показано на рисунке 4.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5238750" cy="3028950"/>
            <wp:effectExtent l="19050" t="0" r="0" b="0"/>
            <wp:docPr id="84" name="Рисунок 6" descr="http://www.reglament.net/ins/prod/200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reglament.net/ins/prod/2007/1/4.gif"/>
                    <pic:cNvPicPr>
                      <a:picLocks noChangeAspect="1" noChangeArrowheads="1"/>
                    </pic:cNvPicPr>
                  </pic:nvPicPr>
                  <pic:blipFill>
                    <a:blip r:embed="rId17"/>
                    <a:srcRect/>
                    <a:stretch>
                      <a:fillRect/>
                    </a:stretch>
                  </pic:blipFill>
                  <pic:spPr bwMode="auto">
                    <a:xfrm>
                      <a:off x="0" y="0"/>
                      <a:ext cx="5238750" cy="30289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4. Органы планирования страховой компании</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Органы планирования работают в соответствии с теми задачами, функциями и сроками, которые изложены в положении о </w:t>
      </w:r>
      <w:proofErr w:type="spellStart"/>
      <w:r w:rsidRPr="00AC1101">
        <w:rPr>
          <w:rFonts w:ascii="Times New Roman" w:eastAsia="Times New Roman" w:hAnsi="Times New Roman"/>
          <w:sz w:val="24"/>
          <w:szCs w:val="24"/>
          <w:lang w:eastAsia="ru-RU"/>
        </w:rPr>
        <w:t>бюджетировании</w:t>
      </w:r>
      <w:proofErr w:type="spellEnd"/>
      <w:r w:rsidRPr="00AC1101">
        <w:rPr>
          <w:rFonts w:ascii="Times New Roman" w:eastAsia="Times New Roman" w:hAnsi="Times New Roman"/>
          <w:sz w:val="24"/>
          <w:szCs w:val="24"/>
          <w:lang w:eastAsia="ru-RU"/>
        </w:rPr>
        <w:t xml:space="preserve"> (оперативном планировании), которое с</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стоит из следующих разделов: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Общие положения.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Цели и принципы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Этапы и сроки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Функции органов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5. Порядок согласования, защиты и утверждения планов.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6. Нормативы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7. Форматы планирования. </w:t>
      </w:r>
    </w:p>
    <w:p w:rsidR="003C1B30" w:rsidRPr="00AC1101" w:rsidRDefault="003C1B30" w:rsidP="00AC1101">
      <w:pPr>
        <w:spacing w:after="0" w:line="240" w:lineRule="auto"/>
        <w:jc w:val="both"/>
        <w:rPr>
          <w:rFonts w:ascii="Times New Roman" w:eastAsia="Times New Roman" w:hAnsi="Times New Roman"/>
          <w:sz w:val="24"/>
          <w:szCs w:val="24"/>
          <w:lang w:eastAsia="ru-RU"/>
        </w:rPr>
      </w:pPr>
    </w:p>
    <w:p w:rsidR="003C1B30" w:rsidRPr="00AC1101" w:rsidRDefault="00003257"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1.6. Развитие технологии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bookmarkStart w:id="3" w:name="_Toc293571202"/>
      <w:r w:rsidRPr="00AC1101">
        <w:rPr>
          <w:rFonts w:ascii="Times New Roman" w:eastAsia="Times New Roman" w:hAnsi="Times New Roman"/>
          <w:b/>
          <w:bCs/>
          <w:sz w:val="24"/>
          <w:szCs w:val="24"/>
          <w:lang w:eastAsia="ru-RU"/>
        </w:rPr>
        <w:t>1.  Сущность и классификация  технологий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2. Процесс разработки и реализации технологии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3. Технология посреднических продаж</w:t>
      </w:r>
    </w:p>
    <w:bookmarkEnd w:id="3"/>
    <w:p w:rsidR="00003257" w:rsidRPr="00AC1101" w:rsidRDefault="00003257" w:rsidP="00AC1101">
      <w:pPr>
        <w:spacing w:after="0" w:line="240" w:lineRule="auto"/>
        <w:ind w:firstLine="709"/>
        <w:rPr>
          <w:rFonts w:ascii="Times New Roman" w:eastAsia="Times New Roman" w:hAnsi="Times New Roman"/>
          <w:sz w:val="24"/>
          <w:szCs w:val="24"/>
          <w:lang w:eastAsia="ru-RU"/>
        </w:rPr>
      </w:pPr>
    </w:p>
    <w:p w:rsidR="00003257" w:rsidRPr="00AC1101" w:rsidRDefault="00003257" w:rsidP="00AC1101">
      <w:pPr>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1.  Сущность и классификация  технологий продаж</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sz w:val="24"/>
          <w:szCs w:val="24"/>
          <w:lang w:eastAsia="ru-RU"/>
        </w:rPr>
        <w:t>Технология продаж</w:t>
      </w:r>
      <w:r w:rsidRPr="00AC1101">
        <w:rPr>
          <w:rFonts w:ascii="Times New Roman" w:eastAsia="Times New Roman" w:hAnsi="Times New Roman"/>
          <w:sz w:val="24"/>
          <w:szCs w:val="24"/>
          <w:lang w:eastAsia="ru-RU"/>
        </w:rPr>
        <w:t xml:space="preserve"> – это упорядоченная и последовательная совокупность действий для осуществления продажи. Технология продаж отвечает на вопрос: «Как продавать», в отличие от страхового продукта, который отвечает на вопрос «Что продавать». Здесь нельзя не вспомнить слова великого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продаж условно можно разделить на четыре группы: по продукту, по отношению к договору страхования, по уровню автоматизации, по каналам продаж (рис. 1).</w:t>
      </w:r>
    </w:p>
    <w:p w:rsidR="00003257" w:rsidRPr="00AC1101" w:rsidRDefault="00003257"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1865" cy="3609975"/>
            <wp:effectExtent l="19050" t="0" r="635" b="0"/>
            <wp:docPr id="7" name="Рисунок 1" descr="http://nnikolenko.com/admin/files/articals/02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2/01.gif"/>
                    <pic:cNvPicPr>
                      <a:picLocks noChangeAspect="1" noChangeArrowheads="1"/>
                    </pic:cNvPicPr>
                  </pic:nvPicPr>
                  <pic:blipFill>
                    <a:blip r:embed="rId18"/>
                    <a:srcRect/>
                    <a:stretch>
                      <a:fillRect/>
                    </a:stretch>
                  </pic:blipFill>
                  <pic:spPr bwMode="auto">
                    <a:xfrm>
                      <a:off x="0" y="0"/>
                      <a:ext cx="4761865" cy="3609975"/>
                    </a:xfrm>
                    <a:prstGeom prst="rect">
                      <a:avLst/>
                    </a:prstGeom>
                    <a:noFill/>
                    <a:ln w="9525">
                      <a:noFill/>
                      <a:miter lim="800000"/>
                      <a:headEnd/>
                      <a:tailEnd/>
                    </a:ln>
                  </pic:spPr>
                </pic:pic>
              </a:graphicData>
            </a:graphic>
          </wp:inline>
        </w:drawing>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зависимости от  продукта технологии продаж делятся на </w:t>
      </w:r>
      <w:proofErr w:type="spellStart"/>
      <w:r w:rsidRPr="00AC1101">
        <w:rPr>
          <w:rFonts w:ascii="Times New Roman" w:eastAsia="Times New Roman" w:hAnsi="Times New Roman"/>
          <w:sz w:val="24"/>
          <w:szCs w:val="24"/>
          <w:lang w:eastAsia="ru-RU"/>
        </w:rPr>
        <w:t>монопродажи</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мультипродажи</w:t>
      </w:r>
      <w:proofErr w:type="spellEnd"/>
      <w:r w:rsidRPr="00AC1101">
        <w:rPr>
          <w:rFonts w:ascii="Times New Roman" w:eastAsia="Times New Roman" w:hAnsi="Times New Roman"/>
          <w:sz w:val="24"/>
          <w:szCs w:val="24"/>
          <w:lang w:eastAsia="ru-RU"/>
        </w:rPr>
        <w:t xml:space="preserve"> и </w:t>
      </w:r>
      <w:proofErr w:type="spellStart"/>
      <w:r w:rsidRPr="00AC1101">
        <w:rPr>
          <w:rFonts w:ascii="Times New Roman" w:eastAsia="Times New Roman" w:hAnsi="Times New Roman"/>
          <w:sz w:val="24"/>
          <w:szCs w:val="24"/>
          <w:lang w:eastAsia="ru-RU"/>
        </w:rPr>
        <w:t>кросс-продажи</w:t>
      </w:r>
      <w:proofErr w:type="spellEnd"/>
      <w:r w:rsidRPr="00AC1101">
        <w:rPr>
          <w:rFonts w:ascii="Times New Roman" w:eastAsia="Times New Roman" w:hAnsi="Times New Roman"/>
          <w:sz w:val="24"/>
          <w:szCs w:val="24"/>
          <w:lang w:eastAsia="ru-RU"/>
        </w:rPr>
        <w:t xml:space="preserve">. Технологии </w:t>
      </w:r>
      <w:proofErr w:type="spellStart"/>
      <w:r w:rsidRPr="00AC1101">
        <w:rPr>
          <w:rFonts w:ascii="Times New Roman" w:eastAsia="Times New Roman" w:hAnsi="Times New Roman"/>
          <w:sz w:val="24"/>
          <w:szCs w:val="24"/>
          <w:lang w:eastAsia="ru-RU"/>
        </w:rPr>
        <w:t>монопродаж</w:t>
      </w:r>
      <w:proofErr w:type="spellEnd"/>
      <w:r w:rsidRPr="00AC1101">
        <w:rPr>
          <w:rFonts w:ascii="Times New Roman" w:eastAsia="Times New Roman" w:hAnsi="Times New Roman"/>
          <w:sz w:val="24"/>
          <w:szCs w:val="24"/>
          <w:lang w:eastAsia="ru-RU"/>
        </w:rPr>
        <w:t xml:space="preserve"> предполагают продажу одного вида страховой услуги. Например, технология продаж полисов страхования от несчастных случаев через почтовые отделения. При этом страховой продукт может быть либо стандартным с тарифным руководством, либо коробочным, когда страховая сумма, страховой взнос и набор покрываемых страховых случаев является фиксированным.</w:t>
      </w:r>
    </w:p>
    <w:p w:rsidR="00445EDD"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w:t>
      </w:r>
      <w:proofErr w:type="spellStart"/>
      <w:r w:rsidRPr="00AC1101">
        <w:rPr>
          <w:rFonts w:ascii="Times New Roman" w:eastAsia="Times New Roman" w:hAnsi="Times New Roman"/>
          <w:sz w:val="24"/>
          <w:szCs w:val="24"/>
          <w:lang w:eastAsia="ru-RU"/>
        </w:rPr>
        <w:t>мультипродаж</w:t>
      </w:r>
      <w:proofErr w:type="spellEnd"/>
      <w:r w:rsidRPr="00AC1101">
        <w:rPr>
          <w:rFonts w:ascii="Times New Roman" w:eastAsia="Times New Roman" w:hAnsi="Times New Roman"/>
          <w:sz w:val="24"/>
          <w:szCs w:val="24"/>
          <w:lang w:eastAsia="ru-RU"/>
        </w:rPr>
        <w:t xml:space="preserve"> предполагает продажу комплексных страховых услуг. Самым ярким примером является комплексное ипотечное страхование, продаваемое банками при ипотечном кредитовании населения. Здесь в одном полисе содержится несколько страховых продуктов: титульное страхование, страхование ипотеки и страхование жизни либо от несчастных случаев. Особенность данного продукта предполагает создание соответствующей технологии продаж, составным элементом которой будет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xml:space="preserve"> (процесс принятия страхового риска): типовой либо специализированный. Для предприятий технологии </w:t>
      </w:r>
      <w:proofErr w:type="spellStart"/>
      <w:r w:rsidRPr="00AC1101">
        <w:rPr>
          <w:rFonts w:ascii="Times New Roman" w:eastAsia="Times New Roman" w:hAnsi="Times New Roman"/>
          <w:sz w:val="24"/>
          <w:szCs w:val="24"/>
          <w:lang w:eastAsia="ru-RU"/>
        </w:rPr>
        <w:t>мультипродаж</w:t>
      </w:r>
      <w:proofErr w:type="spellEnd"/>
      <w:r w:rsidRPr="00AC1101">
        <w:rPr>
          <w:rFonts w:ascii="Times New Roman" w:eastAsia="Times New Roman" w:hAnsi="Times New Roman"/>
          <w:sz w:val="24"/>
          <w:szCs w:val="24"/>
          <w:lang w:eastAsia="ru-RU"/>
        </w:rPr>
        <w:t xml:space="preserve"> могут быть разработаны в ряде комплексных страховых программ.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последнее время страховщики все чаще обращаются к технологиям </w:t>
      </w:r>
      <w:proofErr w:type="spellStart"/>
      <w:r w:rsidRPr="00AC1101">
        <w:rPr>
          <w:rFonts w:ascii="Times New Roman" w:eastAsia="Times New Roman" w:hAnsi="Times New Roman"/>
          <w:sz w:val="24"/>
          <w:szCs w:val="24"/>
          <w:lang w:eastAsia="ru-RU"/>
        </w:rPr>
        <w:t>сателлитных</w:t>
      </w:r>
      <w:proofErr w:type="spellEnd"/>
      <w:r w:rsidRPr="00AC1101">
        <w:rPr>
          <w:rFonts w:ascii="Times New Roman" w:eastAsia="Times New Roman" w:hAnsi="Times New Roman"/>
          <w:sz w:val="24"/>
          <w:szCs w:val="24"/>
          <w:lang w:eastAsia="ru-RU"/>
        </w:rPr>
        <w:t xml:space="preserve"> продаж или </w:t>
      </w:r>
      <w:proofErr w:type="spellStart"/>
      <w:r w:rsidRPr="00AC1101">
        <w:rPr>
          <w:rFonts w:ascii="Times New Roman" w:eastAsia="Times New Roman" w:hAnsi="Times New Roman"/>
          <w:sz w:val="24"/>
          <w:szCs w:val="24"/>
          <w:lang w:eastAsia="ru-RU"/>
        </w:rPr>
        <w:t>кросс-продаж</w:t>
      </w:r>
      <w:proofErr w:type="spellEnd"/>
      <w:r w:rsidRPr="00AC1101">
        <w:rPr>
          <w:rFonts w:ascii="Times New Roman" w:eastAsia="Times New Roman" w:hAnsi="Times New Roman"/>
          <w:sz w:val="24"/>
          <w:szCs w:val="24"/>
          <w:lang w:eastAsia="ru-RU"/>
        </w:rPr>
        <w:t xml:space="preserve">. Технология </w:t>
      </w:r>
      <w:proofErr w:type="spellStart"/>
      <w:r w:rsidRPr="00AC1101">
        <w:rPr>
          <w:rFonts w:ascii="Times New Roman" w:eastAsia="Times New Roman" w:hAnsi="Times New Roman"/>
          <w:sz w:val="24"/>
          <w:szCs w:val="24"/>
          <w:lang w:eastAsia="ru-RU"/>
        </w:rPr>
        <w:t>кросс-продаж</w:t>
      </w:r>
      <w:proofErr w:type="spellEnd"/>
      <w:r w:rsidRPr="00AC1101">
        <w:rPr>
          <w:rFonts w:ascii="Times New Roman" w:eastAsia="Times New Roman" w:hAnsi="Times New Roman"/>
          <w:sz w:val="24"/>
          <w:szCs w:val="24"/>
          <w:lang w:eastAsia="ru-RU"/>
        </w:rPr>
        <w:t xml:space="preserve"> включает в себя определенный алгоритм действий:</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Идентификацию клиентской базы.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продукта-локомотива для соответствующего целевого клиентского сегмента.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w:t>
      </w:r>
      <w:proofErr w:type="spellStart"/>
      <w:r w:rsidRPr="00AC1101">
        <w:rPr>
          <w:rFonts w:ascii="Times New Roman" w:eastAsia="Times New Roman" w:hAnsi="Times New Roman"/>
          <w:sz w:val="24"/>
          <w:szCs w:val="24"/>
          <w:lang w:eastAsia="ru-RU"/>
        </w:rPr>
        <w:t>продкутов-сателлитов</w:t>
      </w:r>
      <w:proofErr w:type="spellEnd"/>
      <w:r w:rsidRPr="00AC1101">
        <w:rPr>
          <w:rFonts w:ascii="Times New Roman" w:eastAsia="Times New Roman" w:hAnsi="Times New Roman"/>
          <w:sz w:val="24"/>
          <w:szCs w:val="24"/>
          <w:lang w:eastAsia="ru-RU"/>
        </w:rPr>
        <w:t xml:space="preserve">, которые могут быть предложены клиенту после продажи продукта-локомотива.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Продажу продукта-локомотива.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Реализацию технологии продажи продуктов-сателлитов, т.е. </w:t>
      </w:r>
      <w:proofErr w:type="spellStart"/>
      <w:r w:rsidRPr="00AC1101">
        <w:rPr>
          <w:rFonts w:ascii="Times New Roman" w:eastAsia="Times New Roman" w:hAnsi="Times New Roman"/>
          <w:sz w:val="24"/>
          <w:szCs w:val="24"/>
          <w:lang w:eastAsia="ru-RU"/>
        </w:rPr>
        <w:t>кросс-продажи</w:t>
      </w:r>
      <w:proofErr w:type="spellEnd"/>
      <w:r w:rsidRPr="00AC1101">
        <w:rPr>
          <w:rFonts w:ascii="Times New Roman" w:eastAsia="Times New Roman" w:hAnsi="Times New Roman"/>
          <w:sz w:val="24"/>
          <w:szCs w:val="24"/>
          <w:lang w:eastAsia="ru-RU"/>
        </w:rPr>
        <w:t>.</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в компании есть база данных по владельцам застрахованных квартир. Очевидно, что обладателям данных полисов можно предложить такой страховой продукт как страхование гражданской ответственности перед соседями. Тогда технология </w:t>
      </w:r>
      <w:proofErr w:type="spellStart"/>
      <w:r w:rsidRPr="00AC1101">
        <w:rPr>
          <w:rFonts w:ascii="Times New Roman" w:eastAsia="Times New Roman" w:hAnsi="Times New Roman"/>
          <w:sz w:val="24"/>
          <w:szCs w:val="24"/>
          <w:lang w:eastAsia="ru-RU"/>
        </w:rPr>
        <w:t>кросс-продаж</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укрупненно</w:t>
      </w:r>
      <w:proofErr w:type="spellEnd"/>
      <w:r w:rsidRPr="00AC1101">
        <w:rPr>
          <w:rFonts w:ascii="Times New Roman" w:eastAsia="Times New Roman" w:hAnsi="Times New Roman"/>
          <w:sz w:val="24"/>
          <w:szCs w:val="24"/>
          <w:lang w:eastAsia="ru-RU"/>
        </w:rPr>
        <w:t xml:space="preserve"> будет включать в себя следующие шаги:</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«Загрузка» базы данных по владельцам полисов страхования квартир в контакт-центр.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Обучение сотрудников </w:t>
      </w:r>
      <w:proofErr w:type="spellStart"/>
      <w:r w:rsidRPr="00AC1101">
        <w:rPr>
          <w:rFonts w:ascii="Times New Roman" w:eastAsia="Times New Roman" w:hAnsi="Times New Roman"/>
          <w:sz w:val="24"/>
          <w:szCs w:val="24"/>
          <w:lang w:eastAsia="ru-RU"/>
        </w:rPr>
        <w:t>контакт-центра</w:t>
      </w:r>
      <w:proofErr w:type="spellEnd"/>
      <w:r w:rsidRPr="00AC1101">
        <w:rPr>
          <w:rFonts w:ascii="Times New Roman" w:eastAsia="Times New Roman" w:hAnsi="Times New Roman"/>
          <w:sz w:val="24"/>
          <w:szCs w:val="24"/>
          <w:lang w:eastAsia="ru-RU"/>
        </w:rPr>
        <w:t xml:space="preserve"> продажам продукта по страхованию гражданской ответственности.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Обзвон</w:t>
      </w:r>
      <w:proofErr w:type="spellEnd"/>
      <w:r w:rsidRPr="00AC1101">
        <w:rPr>
          <w:rFonts w:ascii="Times New Roman" w:eastAsia="Times New Roman" w:hAnsi="Times New Roman"/>
          <w:sz w:val="24"/>
          <w:szCs w:val="24"/>
          <w:lang w:eastAsia="ru-RU"/>
        </w:rPr>
        <w:t xml:space="preserve"> клиентов по базе данных с предложением </w:t>
      </w:r>
      <w:proofErr w:type="spellStart"/>
      <w:r w:rsidRPr="00AC1101">
        <w:rPr>
          <w:rFonts w:ascii="Times New Roman" w:eastAsia="Times New Roman" w:hAnsi="Times New Roman"/>
          <w:sz w:val="24"/>
          <w:szCs w:val="24"/>
          <w:lang w:eastAsia="ru-RU"/>
        </w:rPr>
        <w:t>кросс-продукта</w:t>
      </w:r>
      <w:proofErr w:type="spellEnd"/>
      <w:r w:rsidRPr="00AC1101">
        <w:rPr>
          <w:rFonts w:ascii="Times New Roman" w:eastAsia="Times New Roman" w:hAnsi="Times New Roman"/>
          <w:sz w:val="24"/>
          <w:szCs w:val="24"/>
          <w:lang w:eastAsia="ru-RU"/>
        </w:rPr>
        <w:t xml:space="preserve">.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Заключение договора страхования и доставку полиса страхователю.</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отношению к договору страхования технологии продаж бывают двух основных видов: технологии новых продаж и технологии пролонгации существующих договоров страхования. Особенно хочу остановиться на технологиях пролонгации договоров страхования.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уровню автоматизации продажи делятся на: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продажи вручную с использованием бумажных справочников;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автоматизированные продажи с участием продавца;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полностью автоматизированные продажи.</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каналам продаж технологии продаж подразделяются на технологии прямых продаж и технологии посреднических продаж.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 технологиям прямых продаж относятся:</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персональных продаж (офисных и </w:t>
      </w:r>
      <w:proofErr w:type="spellStart"/>
      <w:r w:rsidRPr="00AC1101">
        <w:rPr>
          <w:rFonts w:ascii="Times New Roman" w:eastAsia="Times New Roman" w:hAnsi="Times New Roman"/>
          <w:sz w:val="24"/>
          <w:szCs w:val="24"/>
          <w:lang w:eastAsia="ru-RU"/>
        </w:rPr>
        <w:t>внеофисных</w:t>
      </w:r>
      <w:proofErr w:type="spellEnd"/>
      <w:r w:rsidRPr="00AC1101">
        <w:rPr>
          <w:rFonts w:ascii="Times New Roman" w:eastAsia="Times New Roman" w:hAnsi="Times New Roman"/>
          <w:sz w:val="24"/>
          <w:szCs w:val="24"/>
          <w:lang w:eastAsia="ru-RU"/>
        </w:rPr>
        <w:t xml:space="preserve">).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управления ключевыми клиентами.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Прямые почтовые и электронные рассылки.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Телемаркетинг</w:t>
      </w:r>
      <w:proofErr w:type="spellEnd"/>
      <w:r w:rsidRPr="00AC1101">
        <w:rPr>
          <w:rFonts w:ascii="Times New Roman" w:eastAsia="Times New Roman" w:hAnsi="Times New Roman"/>
          <w:sz w:val="24"/>
          <w:szCs w:val="24"/>
          <w:lang w:eastAsia="ru-RU"/>
        </w:rPr>
        <w:t xml:space="preserve"> и факс-маркетинг.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Интернет-маркетинг.</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посреднических продаж включают в себя:</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посреднических сетевых продаж.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продаж полисов на рабочих местах.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банковского страхования.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агентских продаж.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брокерских продаж.</w:t>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2. Процесс разработки и реализации технологии продаж</w:t>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Подробнее алгоритм разработки и реализации технологии продаж показан на рис. 6.</w:t>
      </w:r>
    </w:p>
    <w:p w:rsidR="00003257" w:rsidRPr="00AC1101" w:rsidRDefault="00003257"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1865" cy="3942715"/>
            <wp:effectExtent l="19050" t="0" r="635" b="0"/>
            <wp:docPr id="9" name="Рисунок 5" descr="http://nnikolenko.com/admin/files/articals/02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2/06.gif"/>
                    <pic:cNvPicPr>
                      <a:picLocks noChangeAspect="1" noChangeArrowheads="1"/>
                    </pic:cNvPicPr>
                  </pic:nvPicPr>
                  <pic:blipFill>
                    <a:blip r:embed="rId19"/>
                    <a:srcRect/>
                    <a:stretch>
                      <a:fillRect/>
                    </a:stretch>
                  </pic:blipFill>
                  <pic:spPr bwMode="auto">
                    <a:xfrm>
                      <a:off x="0" y="0"/>
                      <a:ext cx="4761865" cy="3942715"/>
                    </a:xfrm>
                    <a:prstGeom prst="rect">
                      <a:avLst/>
                    </a:prstGeom>
                    <a:noFill/>
                    <a:ln w="9525">
                      <a:noFill/>
                      <a:miter lim="800000"/>
                      <a:headEnd/>
                      <a:tailEnd/>
                    </a:ln>
                  </pic:spPr>
                </pic:pic>
              </a:graphicData>
            </a:graphic>
          </wp:inline>
        </w:drawing>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3. Технология посреднических продаж</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Технология сетевых посреднических продаж предполагает:</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сетевых посредников для своей компании в соответствии с избранной маркетинговой стратегией.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Назначение ответственного за продажи «технологического» менеджера.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Разработку плана мероприятий по реализации технологии продаж.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Разработку и документирование технологии продаж.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Обучение продавцов технологии продаж и трансферт ее в регионы.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Реализацию технологии.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Контроль реализации технологии.</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Определив клиентские сегменты, продукты и каналы продаж, компания документирует технологию продаж, в состав которой входят:</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Страховой полис.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Инструкция страхователю.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Перечень возможных каналов и точек продаж.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Типовое агентское соглашение с точкой продаж.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Регламент взаимоотношений с агентом: функции, обязанности и пошаговые процедуры, форматы, контроль.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Программа обучения продавцов.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IT-решение.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Формы контроля.</w:t>
      </w:r>
    </w:p>
    <w:p w:rsidR="00E37563" w:rsidRPr="00AC1101" w:rsidRDefault="00E37563" w:rsidP="00AC1101">
      <w:pPr>
        <w:spacing w:after="0" w:line="240" w:lineRule="auto"/>
        <w:jc w:val="both"/>
        <w:rPr>
          <w:rFonts w:ascii="Times New Roman" w:eastAsia="Times New Roman" w:hAnsi="Times New Roman"/>
          <w:b/>
          <w:bCs/>
          <w:sz w:val="24"/>
          <w:szCs w:val="24"/>
          <w:lang w:eastAsia="ru-RU"/>
        </w:rPr>
      </w:pPr>
    </w:p>
    <w:p w:rsidR="00003257" w:rsidRPr="00AC1101" w:rsidRDefault="00E37563" w:rsidP="00AC1101">
      <w:pPr>
        <w:spacing w:after="0" w:line="240" w:lineRule="auto"/>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Тема 1.7. Организационная структура продаж страховой компании</w:t>
      </w:r>
    </w:p>
    <w:p w:rsidR="00E37563" w:rsidRPr="00AC1101" w:rsidRDefault="00E37563" w:rsidP="00AC1101">
      <w:pPr>
        <w:spacing w:after="0" w:line="240" w:lineRule="auto"/>
        <w:jc w:val="both"/>
        <w:rPr>
          <w:rFonts w:ascii="Times New Roman" w:eastAsia="Times New Roman" w:hAnsi="Times New Roman"/>
          <w:b/>
          <w:bCs/>
          <w:sz w:val="24"/>
          <w:szCs w:val="24"/>
          <w:lang w:eastAsia="ru-RU"/>
        </w:rPr>
      </w:pP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предыдущих статьях мы рассмотрели вопросы взаимосвязи стратегического плана и плана продаж, а также вопросы планирования продаж в страховой компании. Разработав план продаж страховая компания приступает к его реализации, выстраивая организацию продаж, м</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тивацию продающих структур, а также учет и контроль.</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Организация продаж в страховой компании включает в себя:</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Систему и </w:t>
      </w:r>
      <w:proofErr w:type="spellStart"/>
      <w:r w:rsidRPr="00AC1101">
        <w:rPr>
          <w:rFonts w:ascii="Times New Roman" w:eastAsia="Times New Roman" w:hAnsi="Times New Roman"/>
          <w:sz w:val="24"/>
          <w:szCs w:val="24"/>
          <w:lang w:eastAsia="ru-RU"/>
        </w:rPr>
        <w:t>оргструктуру</w:t>
      </w:r>
      <w:proofErr w:type="spellEnd"/>
      <w:r w:rsidRPr="00AC1101">
        <w:rPr>
          <w:rFonts w:ascii="Times New Roman" w:eastAsia="Times New Roman" w:hAnsi="Times New Roman"/>
          <w:sz w:val="24"/>
          <w:szCs w:val="24"/>
          <w:lang w:eastAsia="ru-RU"/>
        </w:rPr>
        <w:t xml:space="preserve"> продаж. </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Каналы и технологии продаж. </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Систему стимулирования продаж, т.е. систему повышения заинтересованности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хователей в заключении договоров страхования.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Сегодня речь пойдет об организационной структуре продаж. Организационная структура продаж является частью системы продаж. Систему продаж можно определить как взаимосв</w:t>
      </w:r>
      <w:r w:rsidRPr="00AC1101">
        <w:rPr>
          <w:rFonts w:ascii="Times New Roman" w:eastAsia="Times New Roman" w:hAnsi="Times New Roman"/>
          <w:sz w:val="24"/>
          <w:szCs w:val="24"/>
          <w:lang w:eastAsia="ru-RU"/>
        </w:rPr>
        <w:t>я</w:t>
      </w:r>
      <w:r w:rsidRPr="00AC1101">
        <w:rPr>
          <w:rFonts w:ascii="Times New Roman" w:eastAsia="Times New Roman" w:hAnsi="Times New Roman"/>
          <w:sz w:val="24"/>
          <w:szCs w:val="24"/>
          <w:lang w:eastAsia="ru-RU"/>
        </w:rPr>
        <w:t xml:space="preserve">занную совокупность </w:t>
      </w:r>
      <w:proofErr w:type="spellStart"/>
      <w:r w:rsidRPr="00AC1101">
        <w:rPr>
          <w:rFonts w:ascii="Times New Roman" w:eastAsia="Times New Roman" w:hAnsi="Times New Roman"/>
          <w:sz w:val="24"/>
          <w:szCs w:val="24"/>
          <w:lang w:eastAsia="ru-RU"/>
        </w:rPr>
        <w:t>оргструктур</w:t>
      </w:r>
      <w:proofErr w:type="spellEnd"/>
      <w:r w:rsidRPr="00AC1101">
        <w:rPr>
          <w:rFonts w:ascii="Times New Roman" w:eastAsia="Times New Roman" w:hAnsi="Times New Roman"/>
          <w:sz w:val="24"/>
          <w:szCs w:val="24"/>
          <w:lang w:eastAsia="ru-RU"/>
        </w:rPr>
        <w:t>, сбытовых сетей, каналов и технологий продаж. Организационная структура продаж пре</w:t>
      </w:r>
      <w:r w:rsidRPr="00AC1101">
        <w:rPr>
          <w:rFonts w:ascii="Times New Roman" w:eastAsia="Times New Roman" w:hAnsi="Times New Roman"/>
          <w:sz w:val="24"/>
          <w:szCs w:val="24"/>
          <w:lang w:eastAsia="ru-RU"/>
        </w:rPr>
        <w:t>д</w:t>
      </w:r>
      <w:r w:rsidRPr="00AC1101">
        <w:rPr>
          <w:rFonts w:ascii="Times New Roman" w:eastAsia="Times New Roman" w:hAnsi="Times New Roman"/>
          <w:sz w:val="24"/>
          <w:szCs w:val="24"/>
          <w:lang w:eastAsia="ru-RU"/>
        </w:rPr>
        <w:t>ставляет собой совокупность подразделений продаж страховой компании и органов управления.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Организационная структура продаж тесно связана со стратегией компании и ее </w:t>
      </w:r>
      <w:proofErr w:type="spellStart"/>
      <w:r w:rsidRPr="00AC1101">
        <w:rPr>
          <w:rFonts w:ascii="Times New Roman" w:eastAsia="Times New Roman" w:hAnsi="Times New Roman"/>
          <w:sz w:val="24"/>
          <w:szCs w:val="24"/>
          <w:lang w:eastAsia="ru-RU"/>
        </w:rPr>
        <w:t>оргструктурой</w:t>
      </w:r>
      <w:proofErr w:type="spellEnd"/>
      <w:r w:rsidRPr="00AC1101">
        <w:rPr>
          <w:rFonts w:ascii="Times New Roman" w:eastAsia="Times New Roman" w:hAnsi="Times New Roman"/>
          <w:sz w:val="24"/>
          <w:szCs w:val="24"/>
          <w:lang w:eastAsia="ru-RU"/>
        </w:rPr>
        <w:t xml:space="preserve"> в целом. Например, мы видим, что в российской практике все больше распростр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ненной моделью ведения бизнеса универсальных страховых компаний является холдинг. Как правило, в структуре холдинга, которую часто называют группой страховых компаний, прису</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ствуют три компании: по страхованию жизни, по медицинскому страхованию, по имущественному страхов</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нию. Я думаю, что недалек тот день, когда в структуре групп компаний появятся специализированные компании по </w:t>
      </w:r>
      <w:proofErr w:type="spellStart"/>
      <w:r w:rsidRPr="00AC1101">
        <w:rPr>
          <w:rFonts w:ascii="Times New Roman" w:eastAsia="Times New Roman" w:hAnsi="Times New Roman"/>
          <w:sz w:val="24"/>
          <w:szCs w:val="24"/>
          <w:lang w:eastAsia="ru-RU"/>
        </w:rPr>
        <w:t>автострахованию</w:t>
      </w:r>
      <w:proofErr w:type="spellEnd"/>
      <w:r w:rsidRPr="00AC1101">
        <w:rPr>
          <w:rFonts w:ascii="Times New Roman" w:eastAsia="Times New Roman" w:hAnsi="Times New Roman"/>
          <w:sz w:val="24"/>
          <w:szCs w:val="24"/>
          <w:lang w:eastAsia="ru-RU"/>
        </w:rPr>
        <w:t xml:space="preserve"> в силу специфики данного вида страхов</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Построение </w:t>
      </w:r>
      <w:proofErr w:type="spellStart"/>
      <w:r w:rsidRPr="00AC1101">
        <w:rPr>
          <w:rFonts w:ascii="Times New Roman" w:eastAsia="Times New Roman" w:hAnsi="Times New Roman"/>
          <w:sz w:val="24"/>
          <w:szCs w:val="24"/>
          <w:lang w:eastAsia="ru-RU"/>
        </w:rPr>
        <w:t>фронт-офиса</w:t>
      </w:r>
      <w:proofErr w:type="spellEnd"/>
      <w:r w:rsidRPr="00AC1101">
        <w:rPr>
          <w:rFonts w:ascii="Times New Roman" w:eastAsia="Times New Roman" w:hAnsi="Times New Roman"/>
          <w:sz w:val="24"/>
          <w:szCs w:val="24"/>
          <w:lang w:eastAsia="ru-RU"/>
        </w:rPr>
        <w:t xml:space="preserve"> такого страхового холдинга является продуктовым. Вопрос централизации либо децентрализации </w:t>
      </w:r>
      <w:proofErr w:type="spellStart"/>
      <w:r w:rsidRPr="00AC1101">
        <w:rPr>
          <w:rFonts w:ascii="Times New Roman" w:eastAsia="Times New Roman" w:hAnsi="Times New Roman"/>
          <w:sz w:val="24"/>
          <w:szCs w:val="24"/>
          <w:lang w:eastAsia="ru-RU"/>
        </w:rPr>
        <w:t>мидл-офиса</w:t>
      </w:r>
      <w:proofErr w:type="spellEnd"/>
      <w:r w:rsidRPr="00AC1101">
        <w:rPr>
          <w:rFonts w:ascii="Times New Roman" w:eastAsia="Times New Roman" w:hAnsi="Times New Roman"/>
          <w:sz w:val="24"/>
          <w:szCs w:val="24"/>
          <w:lang w:eastAsia="ru-RU"/>
        </w:rPr>
        <w:t xml:space="preserve"> (операционная поддержка) и </w:t>
      </w:r>
      <w:proofErr w:type="spellStart"/>
      <w:r w:rsidRPr="00AC1101">
        <w:rPr>
          <w:rFonts w:ascii="Times New Roman" w:eastAsia="Times New Roman" w:hAnsi="Times New Roman"/>
          <w:sz w:val="24"/>
          <w:szCs w:val="24"/>
          <w:lang w:eastAsia="ru-RU"/>
        </w:rPr>
        <w:t>бэк-офиса</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неоперационная</w:t>
      </w:r>
      <w:proofErr w:type="spellEnd"/>
      <w:r w:rsidRPr="00AC1101">
        <w:rPr>
          <w:rFonts w:ascii="Times New Roman" w:eastAsia="Times New Roman" w:hAnsi="Times New Roman"/>
          <w:sz w:val="24"/>
          <w:szCs w:val="24"/>
          <w:lang w:eastAsia="ru-RU"/>
        </w:rPr>
        <w:t xml:space="preserve"> поддер</w:t>
      </w:r>
      <w:r w:rsidRPr="00AC1101">
        <w:rPr>
          <w:rFonts w:ascii="Times New Roman" w:eastAsia="Times New Roman" w:hAnsi="Times New Roman"/>
          <w:sz w:val="24"/>
          <w:szCs w:val="24"/>
          <w:lang w:eastAsia="ru-RU"/>
        </w:rPr>
        <w:t>ж</w:t>
      </w:r>
      <w:r w:rsidRPr="00AC1101">
        <w:rPr>
          <w:rFonts w:ascii="Times New Roman" w:eastAsia="Times New Roman" w:hAnsi="Times New Roman"/>
          <w:sz w:val="24"/>
          <w:szCs w:val="24"/>
          <w:lang w:eastAsia="ru-RU"/>
        </w:rPr>
        <w:t>ка) выходит за рамки данной статьи и является отдельной темой.</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Другим примером могут служить компании, в основе стратегии которых лежит не универс</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лизм, а специализация. Как правило, это </w:t>
      </w:r>
      <w:proofErr w:type="spellStart"/>
      <w:r w:rsidRPr="00AC1101">
        <w:rPr>
          <w:rFonts w:ascii="Times New Roman" w:eastAsia="Times New Roman" w:hAnsi="Times New Roman"/>
          <w:sz w:val="24"/>
          <w:szCs w:val="24"/>
          <w:lang w:eastAsia="ru-RU"/>
        </w:rPr>
        <w:t>монокомпании</w:t>
      </w:r>
      <w:proofErr w:type="spellEnd"/>
      <w:r w:rsidRPr="00AC1101">
        <w:rPr>
          <w:rFonts w:ascii="Times New Roman" w:eastAsia="Times New Roman" w:hAnsi="Times New Roman"/>
          <w:sz w:val="24"/>
          <w:szCs w:val="24"/>
          <w:lang w:eastAsia="ru-RU"/>
        </w:rPr>
        <w:t>, специализирующиеся на продаже отдельных видов страховых услуг и не входящие в группы страховых компаний. Это самосто</w:t>
      </w:r>
      <w:r w:rsidRPr="00AC1101">
        <w:rPr>
          <w:rFonts w:ascii="Times New Roman" w:eastAsia="Times New Roman" w:hAnsi="Times New Roman"/>
          <w:sz w:val="24"/>
          <w:szCs w:val="24"/>
          <w:lang w:eastAsia="ru-RU"/>
        </w:rPr>
        <w:t>я</w:t>
      </w:r>
      <w:r w:rsidRPr="00AC1101">
        <w:rPr>
          <w:rFonts w:ascii="Times New Roman" w:eastAsia="Times New Roman" w:hAnsi="Times New Roman"/>
          <w:sz w:val="24"/>
          <w:szCs w:val="24"/>
          <w:lang w:eastAsia="ru-RU"/>
        </w:rPr>
        <w:t xml:space="preserve">тельные компании по медицинскому страхованию жизни и отдельные компании по </w:t>
      </w:r>
      <w:proofErr w:type="spellStart"/>
      <w:r w:rsidRPr="00AC1101">
        <w:rPr>
          <w:rFonts w:ascii="Times New Roman" w:eastAsia="Times New Roman" w:hAnsi="Times New Roman"/>
          <w:sz w:val="24"/>
          <w:szCs w:val="24"/>
          <w:lang w:eastAsia="ru-RU"/>
        </w:rPr>
        <w:t>автострах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ванию</w:t>
      </w:r>
      <w:proofErr w:type="spell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Однако ситуация в России такова, что регулярный стратегический менеджмент прису</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ствует не более, чем у 5-10 процентов страховщиков. Остальные развиваются либо стихийно, либо, дв</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гаясь по пути «неформализованного стратегического управления», когда отсутствует стратегический план развития и система его реализации и контроля. У таких компаний орган</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зационная структура продаж выстраивается стихийно и является эклектичной, включая в себя и продукт</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вый, и клиентский, и канальный подходы. </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Типичный образец такой организационной структуры показан на рисунке 4, где депа</w:t>
      </w:r>
      <w:r w:rsidRPr="00AC1101">
        <w:rPr>
          <w:rFonts w:ascii="Times New Roman" w:eastAsia="Times New Roman" w:hAnsi="Times New Roman"/>
          <w:sz w:val="24"/>
          <w:szCs w:val="24"/>
          <w:lang w:eastAsia="ru-RU"/>
        </w:rPr>
        <w:t>р</w:t>
      </w:r>
      <w:r w:rsidRPr="00AC1101">
        <w:rPr>
          <w:rFonts w:ascii="Times New Roman" w:eastAsia="Times New Roman" w:hAnsi="Times New Roman"/>
          <w:sz w:val="24"/>
          <w:szCs w:val="24"/>
          <w:lang w:eastAsia="ru-RU"/>
        </w:rPr>
        <w:t>таменты продаж могут быть построены весьма своеобразно. В их структуре мы можем увидеть и дире</w:t>
      </w:r>
      <w:r w:rsidRPr="00AC1101">
        <w:rPr>
          <w:rFonts w:ascii="Times New Roman" w:eastAsia="Times New Roman" w:hAnsi="Times New Roman"/>
          <w:sz w:val="24"/>
          <w:szCs w:val="24"/>
          <w:lang w:eastAsia="ru-RU"/>
        </w:rPr>
        <w:t>к</w:t>
      </w:r>
      <w:r w:rsidRPr="00AC1101">
        <w:rPr>
          <w:rFonts w:ascii="Times New Roman" w:eastAsia="Times New Roman" w:hAnsi="Times New Roman"/>
          <w:sz w:val="24"/>
          <w:szCs w:val="24"/>
          <w:lang w:eastAsia="ru-RU"/>
        </w:rPr>
        <w:t>ции по видам страхования, и управления по работе с агентами, и управления по работе с кру</w:t>
      </w:r>
      <w:r w:rsidRPr="00AC1101">
        <w:rPr>
          <w:rFonts w:ascii="Times New Roman" w:eastAsia="Times New Roman" w:hAnsi="Times New Roman"/>
          <w:sz w:val="24"/>
          <w:szCs w:val="24"/>
          <w:lang w:eastAsia="ru-RU"/>
        </w:rPr>
        <w:t>п</w:t>
      </w:r>
      <w:r w:rsidRPr="00AC1101">
        <w:rPr>
          <w:rFonts w:ascii="Times New Roman" w:eastAsia="Times New Roman" w:hAnsi="Times New Roman"/>
          <w:sz w:val="24"/>
          <w:szCs w:val="24"/>
          <w:lang w:eastAsia="ru-RU"/>
        </w:rPr>
        <w:t>ными корпоративными клиентами, банками и т.д.</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Плохого в этом ничего нет. Это стадия развития нашего рынка. Плохое заключается в том, что топ-менеджмент многих страховых компаний не имеет четкой модели дальнейшей эволюции организационной структуры продаж своей компании. Значит, развитие компании о</w:t>
      </w:r>
      <w:r w:rsidRPr="00AC1101">
        <w:rPr>
          <w:rFonts w:ascii="Times New Roman" w:eastAsia="Times New Roman" w:hAnsi="Times New Roman"/>
          <w:sz w:val="24"/>
          <w:szCs w:val="24"/>
          <w:lang w:eastAsia="ru-RU"/>
        </w:rPr>
        <w:t>б</w:t>
      </w:r>
      <w:r w:rsidRPr="00AC1101">
        <w:rPr>
          <w:rFonts w:ascii="Times New Roman" w:eastAsia="Times New Roman" w:hAnsi="Times New Roman"/>
          <w:sz w:val="24"/>
          <w:szCs w:val="24"/>
          <w:lang w:eastAsia="ru-RU"/>
        </w:rPr>
        <w:t>речено на стихийность, что не является фактором ее дальнейшего успеха.</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Итак, основными видами организационных структур продаж страховых компаний явл</w:t>
      </w:r>
      <w:r w:rsidRPr="00AC1101">
        <w:rPr>
          <w:rFonts w:ascii="Times New Roman" w:eastAsia="Times New Roman" w:hAnsi="Times New Roman"/>
          <w:sz w:val="24"/>
          <w:szCs w:val="24"/>
          <w:lang w:eastAsia="ru-RU"/>
        </w:rPr>
        <w:t>я</w:t>
      </w:r>
      <w:r w:rsidRPr="00AC1101">
        <w:rPr>
          <w:rFonts w:ascii="Times New Roman" w:eastAsia="Times New Roman" w:hAnsi="Times New Roman"/>
          <w:sz w:val="24"/>
          <w:szCs w:val="24"/>
          <w:lang w:eastAsia="ru-RU"/>
        </w:rPr>
        <w:t>ются следующие: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Продуктовая.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Клиентская.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Канальная.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Смешанная.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продуктовой структуры является хорошее знание продавцами 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вых продуктов. Продуктовая организационная структура предполагает наличие специализир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ванных по видам страхования подразделений и сбытовых сетей. Однако в России у большинс</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ва страховых компаний отсутствуют специализированные сбытовые сети, т.к. филиалы являю</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ся универсальными. Поэтому говорить о том, что такая структура может быть построена без пр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блем не приходиться, поскольку до системы «</w:t>
      </w:r>
      <w:proofErr w:type="spellStart"/>
      <w:r w:rsidRPr="00AC1101">
        <w:rPr>
          <w:rFonts w:ascii="Times New Roman" w:eastAsia="Times New Roman" w:hAnsi="Times New Roman"/>
          <w:sz w:val="24"/>
          <w:szCs w:val="24"/>
          <w:lang w:eastAsia="ru-RU"/>
        </w:rPr>
        <w:t>продакт-менеджмента</w:t>
      </w:r>
      <w:proofErr w:type="spellEnd"/>
      <w:r w:rsidRPr="00AC1101">
        <w:rPr>
          <w:rFonts w:ascii="Times New Roman" w:eastAsia="Times New Roman" w:hAnsi="Times New Roman"/>
          <w:sz w:val="24"/>
          <w:szCs w:val="24"/>
          <w:lang w:eastAsia="ru-RU"/>
        </w:rPr>
        <w:t xml:space="preserve">» мы еще «не доросли». При </w:t>
      </w:r>
      <w:r w:rsidRPr="00AC1101">
        <w:rPr>
          <w:rFonts w:ascii="Times New Roman" w:eastAsia="Times New Roman" w:hAnsi="Times New Roman"/>
          <w:sz w:val="24"/>
          <w:szCs w:val="24"/>
          <w:lang w:eastAsia="ru-RU"/>
        </w:rPr>
        <w:lastRenderedPageBreak/>
        <w:t>«</w:t>
      </w:r>
      <w:proofErr w:type="spellStart"/>
      <w:r w:rsidRPr="00AC1101">
        <w:rPr>
          <w:rFonts w:ascii="Times New Roman" w:eastAsia="Times New Roman" w:hAnsi="Times New Roman"/>
          <w:sz w:val="24"/>
          <w:szCs w:val="24"/>
          <w:lang w:eastAsia="ru-RU"/>
        </w:rPr>
        <w:t>продакт-менеджменте</w:t>
      </w:r>
      <w:proofErr w:type="spellEnd"/>
      <w:r w:rsidRPr="00AC1101">
        <w:rPr>
          <w:rFonts w:ascii="Times New Roman" w:eastAsia="Times New Roman" w:hAnsi="Times New Roman"/>
          <w:sz w:val="24"/>
          <w:szCs w:val="24"/>
          <w:lang w:eastAsia="ru-RU"/>
        </w:rPr>
        <w:t>» страховая компания с</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стоит из продуктовых дивизионов, каждый из которых имеет специализированную сбытовую сеть и н</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 xml:space="preserve">сет ответственность за финансовый результат по своему виду страхования. </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этом основными функциями продуктового менеджера являются следующие:</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и прогноз рынка по виду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разработка стратегии по виду страхования, оперативного плана по виду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управление и контроль за созданием продукта;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продвижению страховых продуктов;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тарифов;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продаж;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операционному результату;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продвижению страховых продуктов;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планирование и контроль выполнения плана по убыточности страховых продуктов.</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Слабыми сторонами сегодняшних продуктовых организационных структур на росси</w:t>
      </w:r>
      <w:r w:rsidRPr="00AC1101">
        <w:rPr>
          <w:rFonts w:ascii="Times New Roman" w:eastAsia="Times New Roman" w:hAnsi="Times New Roman"/>
          <w:sz w:val="24"/>
          <w:szCs w:val="24"/>
          <w:lang w:eastAsia="ru-RU"/>
        </w:rPr>
        <w:t>й</w:t>
      </w:r>
      <w:r w:rsidRPr="00AC1101">
        <w:rPr>
          <w:rFonts w:ascii="Times New Roman" w:eastAsia="Times New Roman" w:hAnsi="Times New Roman"/>
          <w:sz w:val="24"/>
          <w:szCs w:val="24"/>
          <w:lang w:eastAsia="ru-RU"/>
        </w:rPr>
        <w:t>ском страховом рынке являются следующие:</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разобщение в вопросах обслуживания клиентов, отсутствие единого стиля, единой б</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зы данных.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отсутствие обратной связи между сотрудниками продающих подразделений.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различия в предоставлении информации клиенту о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допуск к работе с клиентом разных по темпераменту и характеру сотрудников ра</w:t>
      </w:r>
      <w:r w:rsidRPr="00AC1101">
        <w:rPr>
          <w:rFonts w:ascii="Times New Roman" w:eastAsia="Times New Roman" w:hAnsi="Times New Roman"/>
          <w:sz w:val="24"/>
          <w:szCs w:val="24"/>
          <w:lang w:eastAsia="ru-RU"/>
        </w:rPr>
        <w:t>з</w:t>
      </w:r>
      <w:r w:rsidRPr="00AC1101">
        <w:rPr>
          <w:rFonts w:ascii="Times New Roman" w:eastAsia="Times New Roman" w:hAnsi="Times New Roman"/>
          <w:sz w:val="24"/>
          <w:szCs w:val="24"/>
          <w:lang w:eastAsia="ru-RU"/>
        </w:rPr>
        <w:t xml:space="preserve">личных управлений – «запуск клиента по рукам».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одни и те же сотрудники вынуждены заниматься созданием продуктов, продажами и обслуж</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 xml:space="preserve">ванием клиентов, что недопустимо при нормальном качестве услуги.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возникновение организационных трудностей при разработке комбинированных пр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подразделения компании проводят самостоятельную политику продаж и преследуют, в первую очередь, собственные интересы, а не удовлетворение потребностей клиентов и интересы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 xml:space="preserve">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отсутствие комплексного подхода к работе с клиентом, и как следствие – клиент «теряется» при передаче из одного подразделения в другое, если такая передача вообще происх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дит.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получении отказа по одному из видов страхования, сотрудник забывает про кл</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 xml:space="preserve">ента или откладывает работу с ним в «долгий ящик».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«войти» к клиенту с предложением по другому виду страхования очень сложно после отказа по одному из видов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отсутствие координации работы агентов и штатных сотрудников, дирекций и фили</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лов.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отсутствие ответственности за финансовый результат по продукту.</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Следующим типом организационной структуры продаж страховой компании является клиентская.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такой структуры является значение потребностей целевых клиентских сегментов, предложение комплексных страховых услуг. Такая структура в отличие от первой зиждется на «</w:t>
      </w:r>
      <w:proofErr w:type="spellStart"/>
      <w:r w:rsidRPr="00AC1101">
        <w:rPr>
          <w:rFonts w:ascii="Times New Roman" w:eastAsia="Times New Roman" w:hAnsi="Times New Roman"/>
          <w:sz w:val="24"/>
          <w:szCs w:val="24"/>
          <w:lang w:eastAsia="ru-RU"/>
        </w:rPr>
        <w:t>мультипродавцах</w:t>
      </w:r>
      <w:proofErr w:type="spellEnd"/>
      <w:r w:rsidRPr="00AC1101">
        <w:rPr>
          <w:rFonts w:ascii="Times New Roman" w:eastAsia="Times New Roman" w:hAnsi="Times New Roman"/>
          <w:sz w:val="24"/>
          <w:szCs w:val="24"/>
          <w:lang w:eastAsia="ru-RU"/>
        </w:rPr>
        <w:t>», способных системно обслуживать клиента. Однако эффекти</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но реализовать на практике такую структуру можно только лишь тогда, когда в компании правильно выстроена операционная по</w:t>
      </w:r>
      <w:r w:rsidRPr="00AC1101">
        <w:rPr>
          <w:rFonts w:ascii="Times New Roman" w:eastAsia="Times New Roman" w:hAnsi="Times New Roman"/>
          <w:sz w:val="24"/>
          <w:szCs w:val="24"/>
          <w:lang w:eastAsia="ru-RU"/>
        </w:rPr>
        <w:t>д</w:t>
      </w:r>
      <w:r w:rsidRPr="00AC1101">
        <w:rPr>
          <w:rFonts w:ascii="Times New Roman" w:eastAsia="Times New Roman" w:hAnsi="Times New Roman"/>
          <w:sz w:val="24"/>
          <w:szCs w:val="24"/>
          <w:lang w:eastAsia="ru-RU"/>
        </w:rPr>
        <w:t xml:space="preserve">держка продаж. В клиентской организационной структуре продаж продавцы выполняют только лишь одну функцию - продажи.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оформл</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 xml:space="preserve">ние договора страхования и урегулирование убытков осуществляют сотрудники подразделений </w:t>
      </w:r>
      <w:proofErr w:type="spellStart"/>
      <w:r w:rsidRPr="00AC1101">
        <w:rPr>
          <w:rFonts w:ascii="Times New Roman" w:eastAsia="Times New Roman" w:hAnsi="Times New Roman"/>
          <w:sz w:val="24"/>
          <w:szCs w:val="24"/>
          <w:lang w:eastAsia="ru-RU"/>
        </w:rPr>
        <w:t>мидл-офиса</w:t>
      </w:r>
      <w:proofErr w:type="spellEnd"/>
      <w:r w:rsidRPr="00AC1101">
        <w:rPr>
          <w:rFonts w:ascii="Times New Roman" w:eastAsia="Times New Roman" w:hAnsi="Times New Roman"/>
          <w:sz w:val="24"/>
          <w:szCs w:val="24"/>
          <w:lang w:eastAsia="ru-RU"/>
        </w:rPr>
        <w:t>. А у нас в России сегодня 70 процентов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ний имеют совмещенный фронт- и </w:t>
      </w:r>
      <w:proofErr w:type="spellStart"/>
      <w:r w:rsidRPr="00AC1101">
        <w:rPr>
          <w:rFonts w:ascii="Times New Roman" w:eastAsia="Times New Roman" w:hAnsi="Times New Roman"/>
          <w:sz w:val="24"/>
          <w:szCs w:val="24"/>
          <w:lang w:eastAsia="ru-RU"/>
        </w:rPr>
        <w:t>мидл-офис</w:t>
      </w:r>
      <w:proofErr w:type="spellEnd"/>
      <w:r w:rsidRPr="00AC1101">
        <w:rPr>
          <w:rFonts w:ascii="Times New Roman" w:eastAsia="Times New Roman" w:hAnsi="Times New Roman"/>
          <w:sz w:val="24"/>
          <w:szCs w:val="24"/>
          <w:lang w:eastAsia="ru-RU"/>
        </w:rPr>
        <w:t>, т.е. продавец, андеррайтер и зачастую «</w:t>
      </w:r>
      <w:proofErr w:type="spellStart"/>
      <w:r w:rsidRPr="00AC1101">
        <w:rPr>
          <w:rFonts w:ascii="Times New Roman" w:eastAsia="Times New Roman" w:hAnsi="Times New Roman"/>
          <w:sz w:val="24"/>
          <w:szCs w:val="24"/>
          <w:lang w:eastAsia="ru-RU"/>
        </w:rPr>
        <w:t>урегулиро</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щик</w:t>
      </w:r>
      <w:proofErr w:type="spellEnd"/>
      <w:r w:rsidRPr="00AC1101">
        <w:rPr>
          <w:rFonts w:ascii="Times New Roman" w:eastAsia="Times New Roman" w:hAnsi="Times New Roman"/>
          <w:sz w:val="24"/>
          <w:szCs w:val="24"/>
          <w:lang w:eastAsia="ru-RU"/>
        </w:rPr>
        <w:t>» совмещен в одном лице.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Третьим типом организационной структуры продаж является канальная.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Сильными сторонами такой структуры является возможность продавать многие виды 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вых услуг и повышение устойчивости системы продаж компании. Однако слабая сторона </w:t>
      </w:r>
      <w:r w:rsidRPr="00AC1101">
        <w:rPr>
          <w:rFonts w:ascii="Times New Roman" w:eastAsia="Times New Roman" w:hAnsi="Times New Roman"/>
          <w:sz w:val="24"/>
          <w:szCs w:val="24"/>
          <w:lang w:eastAsia="ru-RU"/>
        </w:rPr>
        <w:lastRenderedPageBreak/>
        <w:t>заключается в конфликте каналов продаж и необходимости создания разных продуктов для разных каналов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Учитывая сильные и слабые стороны различных типов организационных структур пр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даж, страховые компании строят смешанную структуру, в которой могут содержаться элементы трех вышеперечисленных. Зачастую формирование системы продаж в компании происходит ст</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хийно: либо от жизни, либо в зависимости от персоналий, работающих в компании. Однако по мере развития страхования компании будут все жестче структурировать организационную структуру продаж в зависимости от потребностей рынка и необходимости повышения ее э</w:t>
      </w:r>
      <w:r w:rsidRPr="00AC1101">
        <w:rPr>
          <w:rFonts w:ascii="Times New Roman" w:eastAsia="Times New Roman" w:hAnsi="Times New Roman"/>
          <w:sz w:val="24"/>
          <w:szCs w:val="24"/>
          <w:lang w:eastAsia="ru-RU"/>
        </w:rPr>
        <w:t>ф</w:t>
      </w:r>
      <w:r w:rsidRPr="00AC1101">
        <w:rPr>
          <w:rFonts w:ascii="Times New Roman" w:eastAsia="Times New Roman" w:hAnsi="Times New Roman"/>
          <w:sz w:val="24"/>
          <w:szCs w:val="24"/>
          <w:lang w:eastAsia="ru-RU"/>
        </w:rPr>
        <w:t>фективности.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Рассматривая типы организационных структур продаж, мы как бы «за кадром» оставили вопрос соотношения региональных продаж и продаж центрального офиса (ЦО). Однако здесь дело обстоит крайне непросто, т.к. в подавляющем большинстве российских страховых компаний ЦО занимаются продаж</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ми. Попытаемся разобраться и в этом вопросе.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Существуют, три основные модели соотношения центральных и реги</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нальных продаж. Первая модель заключается в том, что ответственность за продажи в регионах несут продающие структуры ЦО. Ответственность означает планирование, организацию и ко</w:t>
      </w:r>
      <w:r w:rsidRPr="00AC1101">
        <w:rPr>
          <w:rFonts w:ascii="Times New Roman" w:eastAsia="Times New Roman" w:hAnsi="Times New Roman"/>
          <w:sz w:val="24"/>
          <w:szCs w:val="24"/>
          <w:lang w:eastAsia="ru-RU"/>
        </w:rPr>
        <w:t>н</w:t>
      </w:r>
      <w:r w:rsidRPr="00AC1101">
        <w:rPr>
          <w:rFonts w:ascii="Times New Roman" w:eastAsia="Times New Roman" w:hAnsi="Times New Roman"/>
          <w:sz w:val="24"/>
          <w:szCs w:val="24"/>
          <w:lang w:eastAsia="ru-RU"/>
        </w:rPr>
        <w:t>троль продаж. При этом в компании есть подразделение развития региональной сети, которое отвечает за администрирование филиалов. В указанной модели слабыми сторонами являются сл</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дующие: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Два центра управления продажами.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Продажи не поддерживаются администрированием.</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Трудности </w:t>
      </w:r>
      <w:proofErr w:type="spellStart"/>
      <w:r w:rsidRPr="00AC1101">
        <w:rPr>
          <w:rFonts w:ascii="Times New Roman" w:eastAsia="Times New Roman" w:hAnsi="Times New Roman"/>
          <w:sz w:val="24"/>
          <w:szCs w:val="24"/>
          <w:lang w:eastAsia="ru-RU"/>
        </w:rPr>
        <w:t>бизнес-планирования</w:t>
      </w:r>
      <w:proofErr w:type="spellEnd"/>
      <w:r w:rsidRPr="00AC1101">
        <w:rPr>
          <w:rFonts w:ascii="Times New Roman" w:eastAsia="Times New Roman" w:hAnsi="Times New Roman"/>
          <w:sz w:val="24"/>
          <w:szCs w:val="24"/>
          <w:lang w:eastAsia="ru-RU"/>
        </w:rPr>
        <w:t xml:space="preserve"> и </w:t>
      </w:r>
      <w:proofErr w:type="spellStart"/>
      <w:r w:rsidRPr="00AC1101">
        <w:rPr>
          <w:rFonts w:ascii="Times New Roman" w:eastAsia="Times New Roman" w:hAnsi="Times New Roman"/>
          <w:sz w:val="24"/>
          <w:szCs w:val="24"/>
          <w:lang w:eastAsia="ru-RU"/>
        </w:rPr>
        <w:t>бюджетирования</w:t>
      </w:r>
      <w:proofErr w:type="spell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Дискретность функций управления продажами.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Трудность совмещения продаж в ЦО и регионах.</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является то, что в департаментах продаж ЦО находятся люди, владеющие продукт</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ми и технологиями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Вторая модель управления региональными продажами значительно нивелирует слабые стороны первой за счет создания одного департамента региональных продаж, в котором функции адм</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нистрирования филиалов и управления продажами сосредоточены в одном месте. Это означает, что департамент региональных продаж отвечает за планирование, организацию и контроль пр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даж в регионах, используя в том числе и административное управление.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Третья модель соотношения центральных и региональных продаж построена таким обр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зом, что ЦО выполняет только административные и </w:t>
      </w:r>
      <w:proofErr w:type="spellStart"/>
      <w:r w:rsidRPr="00AC1101">
        <w:rPr>
          <w:rFonts w:ascii="Times New Roman" w:eastAsia="Times New Roman" w:hAnsi="Times New Roman"/>
          <w:sz w:val="24"/>
          <w:szCs w:val="24"/>
          <w:lang w:eastAsia="ru-RU"/>
        </w:rPr>
        <w:t>мидл-офисные</w:t>
      </w:r>
      <w:proofErr w:type="spellEnd"/>
      <w:r w:rsidRPr="00AC1101">
        <w:rPr>
          <w:rFonts w:ascii="Times New Roman" w:eastAsia="Times New Roman" w:hAnsi="Times New Roman"/>
          <w:sz w:val="24"/>
          <w:szCs w:val="24"/>
          <w:lang w:eastAsia="ru-RU"/>
        </w:rPr>
        <w:t xml:space="preserve"> функции (операционной поддержки), а продажи по месту нахождения ЦО осуществляет филиал компании, выполня</w:t>
      </w:r>
      <w:r w:rsidRPr="00AC1101">
        <w:rPr>
          <w:rFonts w:ascii="Times New Roman" w:eastAsia="Times New Roman" w:hAnsi="Times New Roman"/>
          <w:sz w:val="24"/>
          <w:szCs w:val="24"/>
          <w:lang w:eastAsia="ru-RU"/>
        </w:rPr>
        <w:t>ю</w:t>
      </w:r>
      <w:r w:rsidRPr="00AC1101">
        <w:rPr>
          <w:rFonts w:ascii="Times New Roman" w:eastAsia="Times New Roman" w:hAnsi="Times New Roman"/>
          <w:sz w:val="24"/>
          <w:szCs w:val="24"/>
          <w:lang w:eastAsia="ru-RU"/>
        </w:rPr>
        <w:t>щий точно такие же функции как и другие филиалы. В разных российских компаниях используются различные организационные структ</w:t>
      </w:r>
      <w:r w:rsidRPr="00AC1101">
        <w:rPr>
          <w:rFonts w:ascii="Times New Roman" w:eastAsia="Times New Roman" w:hAnsi="Times New Roman"/>
          <w:sz w:val="24"/>
          <w:szCs w:val="24"/>
          <w:lang w:eastAsia="ru-RU"/>
        </w:rPr>
        <w:t>у</w:t>
      </w:r>
      <w:r w:rsidRPr="00AC1101">
        <w:rPr>
          <w:rFonts w:ascii="Times New Roman" w:eastAsia="Times New Roman" w:hAnsi="Times New Roman"/>
          <w:sz w:val="24"/>
          <w:szCs w:val="24"/>
          <w:lang w:eastAsia="ru-RU"/>
        </w:rPr>
        <w:t>ры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Выбор модели зависит от многих факторов, таких как:</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исторические особенности развития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стратегия развития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система операционной поддержки продаж;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подготовленности персонала;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особенности корпоративной культуры;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возраст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разветвленность филиальной сети и др.</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Мы уже отмечали ранее, что искусство менеджмента заключается не в поиске униве</w:t>
      </w:r>
      <w:r w:rsidRPr="00AC1101">
        <w:rPr>
          <w:rFonts w:ascii="Times New Roman" w:eastAsia="Times New Roman" w:hAnsi="Times New Roman"/>
          <w:sz w:val="24"/>
          <w:szCs w:val="24"/>
          <w:lang w:eastAsia="ru-RU"/>
        </w:rPr>
        <w:t>р</w:t>
      </w:r>
      <w:r w:rsidRPr="00AC1101">
        <w:rPr>
          <w:rFonts w:ascii="Times New Roman" w:eastAsia="Times New Roman" w:hAnsi="Times New Roman"/>
          <w:sz w:val="24"/>
          <w:szCs w:val="24"/>
          <w:lang w:eastAsia="ru-RU"/>
        </w:rPr>
        <w:t>сального средства, способного решить все задачи компании. Искусство и умение менеджмента страховой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 заключается в том, чтобы построить такую организационную структуру компании, которая была наиболее эффективна именно для своей компании.</w:t>
      </w:r>
    </w:p>
    <w:p w:rsidR="00E37563" w:rsidRPr="00AC1101" w:rsidRDefault="00E37563" w:rsidP="00AC1101">
      <w:pPr>
        <w:spacing w:after="0" w:line="240" w:lineRule="auto"/>
        <w:jc w:val="both"/>
        <w:rPr>
          <w:rFonts w:ascii="Times New Roman" w:eastAsia="Times New Roman" w:hAnsi="Times New Roman"/>
          <w:sz w:val="24"/>
          <w:szCs w:val="24"/>
          <w:lang w:eastAsia="ru-RU"/>
        </w:rPr>
      </w:pPr>
    </w:p>
    <w:p w:rsidR="00E12C4C" w:rsidRPr="00AC1101" w:rsidRDefault="00E12C4C"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1.8. Стратегическое планирование продаж</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прошлом номере, показав общую модель стратегического управления, мы рассказали о первом его инструменте – ключевых ценностях. Сегодня наш разговор пойдет о не менее ва</w:t>
      </w:r>
      <w:r w:rsidRPr="00AC1101">
        <w:rPr>
          <w:rFonts w:ascii="Times New Roman" w:eastAsia="Times New Roman" w:hAnsi="Times New Roman"/>
          <w:sz w:val="24"/>
          <w:szCs w:val="24"/>
          <w:lang w:eastAsia="ru-RU"/>
        </w:rPr>
        <w:t>ж</w:t>
      </w:r>
      <w:r w:rsidRPr="00AC1101">
        <w:rPr>
          <w:rFonts w:ascii="Times New Roman" w:eastAsia="Times New Roman" w:hAnsi="Times New Roman"/>
          <w:sz w:val="24"/>
          <w:szCs w:val="24"/>
          <w:lang w:eastAsia="ru-RU"/>
        </w:rPr>
        <w:t xml:space="preserve">ном инструменте стратегического управления – стратегическом плане.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Четких шаблонов и жестких канонов по разработке стратегического плана не существ</w:t>
      </w:r>
      <w:r w:rsidRPr="00AC1101">
        <w:rPr>
          <w:rFonts w:ascii="Times New Roman" w:eastAsia="Times New Roman" w:hAnsi="Times New Roman"/>
          <w:sz w:val="24"/>
          <w:szCs w:val="24"/>
          <w:lang w:eastAsia="ru-RU"/>
        </w:rPr>
        <w:t>у</w:t>
      </w:r>
      <w:r w:rsidRPr="00AC1101">
        <w:rPr>
          <w:rFonts w:ascii="Times New Roman" w:eastAsia="Times New Roman" w:hAnsi="Times New Roman"/>
          <w:sz w:val="24"/>
          <w:szCs w:val="24"/>
          <w:lang w:eastAsia="ru-RU"/>
        </w:rPr>
        <w:t xml:space="preserve">ет. Поскольку стратегия – дело творческое, план каждой компании может быть уникальным, отражая ее специфику и </w:t>
      </w:r>
      <w:proofErr w:type="spellStart"/>
      <w:r w:rsidRPr="00AC1101">
        <w:rPr>
          <w:rFonts w:ascii="Times New Roman" w:eastAsia="Times New Roman" w:hAnsi="Times New Roman"/>
          <w:sz w:val="24"/>
          <w:szCs w:val="24"/>
          <w:lang w:eastAsia="ru-RU"/>
        </w:rPr>
        <w:t>бизнес-амбиции</w:t>
      </w:r>
      <w:proofErr w:type="spellEnd"/>
      <w:r w:rsidRPr="00AC1101">
        <w:rPr>
          <w:rFonts w:ascii="Times New Roman" w:eastAsia="Times New Roman" w:hAnsi="Times New Roman"/>
          <w:sz w:val="24"/>
          <w:szCs w:val="24"/>
          <w:lang w:eastAsia="ru-RU"/>
        </w:rPr>
        <w:t xml:space="preserve"> на том или ином рынке. Тем не менее при составлении любого стратегического плана необходимо учитывать его обязательные критерии: основные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стратегические цели развития бизнеса, анализ макро- и микроэкономической ср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ды, прогноз рынка, маркетинговую стратегию, функциональные стратегии в различных обла</w:t>
      </w:r>
      <w:r w:rsidRPr="00AC1101">
        <w:rPr>
          <w:rFonts w:ascii="Times New Roman" w:eastAsia="Times New Roman" w:hAnsi="Times New Roman"/>
          <w:sz w:val="24"/>
          <w:szCs w:val="24"/>
          <w:lang w:eastAsia="ru-RU"/>
        </w:rPr>
        <w:t>с</w:t>
      </w:r>
      <w:r w:rsidRPr="00AC1101">
        <w:rPr>
          <w:rFonts w:ascii="Times New Roman" w:eastAsia="Times New Roman" w:hAnsi="Times New Roman"/>
          <w:sz w:val="24"/>
          <w:szCs w:val="24"/>
          <w:lang w:eastAsia="ru-RU"/>
        </w:rPr>
        <w:t>тях и, безусловно, ресурсное обеспечение реализации стратегии.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целей компания определяет, на какой срок составляется стратегич</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ский план. Как правило, план разрабатывается на 5 лет, со временем возможны корректировки. Но если, например, акционеры ставят перед собой задачу продать свой страховой бизнес через три года, то план соста</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ляется, безусловно, лишь на это время.</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Конечной же целью составления стратегического плана всегда является капитализация страховой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пании.</w:t>
      </w:r>
    </w:p>
    <w:p w:rsidR="00E12C4C" w:rsidRPr="00AC1101" w:rsidRDefault="00E12C4C" w:rsidP="00AC1101">
      <w:pPr>
        <w:spacing w:after="0" w:line="240" w:lineRule="auto"/>
        <w:jc w:val="center"/>
        <w:outlineLvl w:val="1"/>
        <w:rPr>
          <w:rFonts w:ascii="Times New Roman" w:eastAsia="Times New Roman" w:hAnsi="Times New Roman"/>
          <w:sz w:val="24"/>
          <w:szCs w:val="24"/>
          <w:lang w:eastAsia="ru-RU"/>
        </w:rPr>
      </w:pPr>
      <w:bookmarkStart w:id="4" w:name="_Toc293571218"/>
      <w:r w:rsidRPr="00AC1101">
        <w:rPr>
          <w:rFonts w:ascii="Times New Roman" w:eastAsia="Times New Roman" w:hAnsi="Times New Roman"/>
          <w:b/>
          <w:bCs/>
          <w:sz w:val="24"/>
          <w:szCs w:val="24"/>
          <w:lang w:eastAsia="ru-RU"/>
        </w:rPr>
        <w:t xml:space="preserve">Основные </w:t>
      </w:r>
      <w:proofErr w:type="spellStart"/>
      <w:r w:rsidRPr="00AC1101">
        <w:rPr>
          <w:rFonts w:ascii="Times New Roman" w:eastAsia="Times New Roman" w:hAnsi="Times New Roman"/>
          <w:b/>
          <w:bCs/>
          <w:sz w:val="24"/>
          <w:szCs w:val="24"/>
          <w:lang w:eastAsia="ru-RU"/>
        </w:rPr>
        <w:t>бизнес-идеи</w:t>
      </w:r>
      <w:bookmarkEnd w:id="4"/>
      <w:proofErr w:type="spellEnd"/>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Начальный этап составления стратегического плана – основные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xml:space="preserve"> компании – прописываются на базе ее ключевой идеологии: миссии, видении и ценностях. Здесь необходимо п</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казать, как мы хотим достичь тех или иных целей.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одна из основных </w:t>
      </w:r>
      <w:proofErr w:type="spellStart"/>
      <w:r w:rsidRPr="00AC1101">
        <w:rPr>
          <w:rFonts w:ascii="Times New Roman" w:eastAsia="Times New Roman" w:hAnsi="Times New Roman"/>
          <w:sz w:val="24"/>
          <w:szCs w:val="24"/>
          <w:lang w:eastAsia="ru-RU"/>
        </w:rPr>
        <w:t>бизнес-идей</w:t>
      </w:r>
      <w:proofErr w:type="spellEnd"/>
      <w:r w:rsidRPr="00AC1101">
        <w:rPr>
          <w:rFonts w:ascii="Times New Roman" w:eastAsia="Times New Roman" w:hAnsi="Times New Roman"/>
          <w:sz w:val="24"/>
          <w:szCs w:val="24"/>
          <w:lang w:eastAsia="ru-RU"/>
        </w:rPr>
        <w:t xml:space="preserve"> ФК «УРАЛСИБ» заключается в том, чтобы сформировать интегрированную в финансовую корпорацию группу страховых компаний, генериру</w:t>
      </w:r>
      <w:r w:rsidRPr="00AC1101">
        <w:rPr>
          <w:rFonts w:ascii="Times New Roman" w:eastAsia="Times New Roman" w:hAnsi="Times New Roman"/>
          <w:sz w:val="24"/>
          <w:szCs w:val="24"/>
          <w:lang w:eastAsia="ru-RU"/>
        </w:rPr>
        <w:t>ю</w:t>
      </w:r>
      <w:r w:rsidRPr="00AC1101">
        <w:rPr>
          <w:rFonts w:ascii="Times New Roman" w:eastAsia="Times New Roman" w:hAnsi="Times New Roman"/>
          <w:sz w:val="24"/>
          <w:szCs w:val="24"/>
          <w:lang w:eastAsia="ru-RU"/>
        </w:rPr>
        <w:t>щую бизнес во всех законодательно установленных отраслях страховой деятельности: рисковом страховании, страховании жизни, медицинском страховании и обязательном 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вании. Другие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xml:space="preserve"> корпорации ставят перед собой задачу снизить операционные  и </w:t>
      </w:r>
      <w:proofErr w:type="spellStart"/>
      <w:r w:rsidRPr="00AC1101">
        <w:rPr>
          <w:rFonts w:ascii="Times New Roman" w:eastAsia="Times New Roman" w:hAnsi="Times New Roman"/>
          <w:sz w:val="24"/>
          <w:szCs w:val="24"/>
          <w:lang w:eastAsia="ru-RU"/>
        </w:rPr>
        <w:t>неоперационные</w:t>
      </w:r>
      <w:proofErr w:type="spellEnd"/>
      <w:r w:rsidRPr="00AC1101">
        <w:rPr>
          <w:rFonts w:ascii="Times New Roman" w:eastAsia="Times New Roman" w:hAnsi="Times New Roman"/>
          <w:sz w:val="24"/>
          <w:szCs w:val="24"/>
          <w:lang w:eastAsia="ru-RU"/>
        </w:rPr>
        <w:t xml:space="preserve"> издержки за счет интеграции страхового бизнеса, довести уровень качества кл</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ентского сервиса до лучшего опыта на национальном страховом рынке, стать наиболее удобной для клиента страховой компанией, а также активно развивать розни</w:t>
      </w:r>
      <w:r w:rsidRPr="00AC1101">
        <w:rPr>
          <w:rFonts w:ascii="Times New Roman" w:eastAsia="Times New Roman" w:hAnsi="Times New Roman"/>
          <w:sz w:val="24"/>
          <w:szCs w:val="24"/>
          <w:lang w:eastAsia="ru-RU"/>
        </w:rPr>
        <w:t>ч</w:t>
      </w:r>
      <w:r w:rsidRPr="00AC1101">
        <w:rPr>
          <w:rFonts w:ascii="Times New Roman" w:eastAsia="Times New Roman" w:hAnsi="Times New Roman"/>
          <w:sz w:val="24"/>
          <w:szCs w:val="24"/>
          <w:lang w:eastAsia="ru-RU"/>
        </w:rPr>
        <w:t>ное страхование, не теряя позиций по корпоративному страхованию.</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этой основе устанавливаются целевые ориентиры. Они прописываются в различных напра</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лениях – в частности, в области рыночных позиций и географии деятельности, целевых клиен</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ских сегментов, продуктов и услуг, по структуре портфеля, по рентабельности и др.</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5" w:name="_Toc293571219"/>
      <w:r w:rsidRPr="00AC1101">
        <w:rPr>
          <w:rFonts w:ascii="Times New Roman" w:eastAsia="Times New Roman" w:hAnsi="Times New Roman"/>
          <w:b/>
          <w:bCs/>
          <w:sz w:val="24"/>
          <w:szCs w:val="24"/>
          <w:lang w:eastAsia="ru-RU"/>
        </w:rPr>
        <w:t>Целевые ориентиры в области целевых клиентских сегментов:</w:t>
      </w:r>
      <w:bookmarkEnd w:id="5"/>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компания будет ориентироваться на предоставление услуг корпоративным клиентам, физическим лицам и реализацию государственных программ страхования как на федеральном, так и 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гиональном уровнях.</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компания будет работать со всеми группами корпоративных клиентов (крупными корпор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циями, средними предприятиями и малым бизнесом).</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компания в секторе розничных услуг будет ориентироваться на обслужив</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 средне- и высокодоходных клиентов, а также предлагать эксклюзивное обслуживание для VIP-клиентов.</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Достигнуть оптимального соотношения корпоративных и розничных продаж по объему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ховой премии 50/50% в </w:t>
      </w:r>
      <w:smartTag w:uri="urn:schemas-microsoft-com:office:smarttags" w:element="metricconverter">
        <w:smartTagPr>
          <w:attr w:name="ProductID" w:val="2005 г"/>
        </w:smartTagPr>
        <w:r w:rsidRPr="00AC1101">
          <w:rPr>
            <w:rFonts w:ascii="Times New Roman" w:eastAsia="Times New Roman" w:hAnsi="Times New Roman"/>
            <w:sz w:val="24"/>
            <w:szCs w:val="24"/>
            <w:lang w:eastAsia="ru-RU"/>
          </w:rPr>
          <w:t>2005 г</w:t>
        </w:r>
      </w:smartTag>
      <w:r w:rsidRPr="00AC1101">
        <w:rPr>
          <w:rFonts w:ascii="Times New Roman" w:eastAsia="Times New Roman" w:hAnsi="Times New Roman"/>
          <w:sz w:val="24"/>
          <w:szCs w:val="24"/>
          <w:lang w:eastAsia="ru-RU"/>
        </w:rPr>
        <w:t>.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6" w:name="_Toc293571220"/>
      <w:r w:rsidRPr="00AC1101">
        <w:rPr>
          <w:rFonts w:ascii="Times New Roman" w:eastAsia="Times New Roman" w:hAnsi="Times New Roman"/>
          <w:b/>
          <w:bCs/>
          <w:sz w:val="24"/>
          <w:szCs w:val="24"/>
          <w:lang w:eastAsia="ru-RU"/>
        </w:rPr>
        <w:t xml:space="preserve"> PEST-анализ</w:t>
      </w:r>
      <w:bookmarkEnd w:id="6"/>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Следующий этап составления плана – анализ макроэкономической среды, по-научному PEST-анализ (</w:t>
      </w:r>
      <w:proofErr w:type="spellStart"/>
      <w:r w:rsidRPr="00AC1101">
        <w:rPr>
          <w:rFonts w:ascii="Times New Roman" w:eastAsia="Times New Roman" w:hAnsi="Times New Roman"/>
          <w:sz w:val="24"/>
          <w:szCs w:val="24"/>
          <w:lang w:eastAsia="ru-RU"/>
        </w:rPr>
        <w:t>Policy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Economy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Society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Technology</w:t>
      </w:r>
      <w:proofErr w:type="spellEnd"/>
      <w:r w:rsidRPr="00AC1101">
        <w:rPr>
          <w:rFonts w:ascii="Times New Roman" w:eastAsia="Times New Roman" w:hAnsi="Times New Roman"/>
          <w:sz w:val="24"/>
          <w:szCs w:val="24"/>
          <w:lang w:eastAsia="ru-RU"/>
        </w:rPr>
        <w:t>) – исследование политических, экономич</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ских социальных и технологических факторов, которые могут повлиять на стратегию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Рассмотрим, например, экономические факторы. Так, по оценкам российских и международных экспертов, в России в среднесрочной перспективе продолжится тенденция эконом</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ческого роста, на протяжении трехлетнего периода сохраняется рост ВВП в сопоставимых ценах, прирост ВВП в среднем на 2004 – 2008 гг. прогнозируется в размере 5–7% в год. Также н</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мечаются умеренные темпы инфляции с тенденцией снижения ее размера. Рост производства сохраняется не только в экспортно-ориентированных отраслях, но и в отраслях, ориентирова</w:t>
      </w:r>
      <w:r w:rsidRPr="00AC1101">
        <w:rPr>
          <w:rFonts w:ascii="Times New Roman" w:eastAsia="Times New Roman" w:hAnsi="Times New Roman"/>
          <w:sz w:val="24"/>
          <w:szCs w:val="24"/>
          <w:lang w:eastAsia="ru-RU"/>
        </w:rPr>
        <w:t>н</w:t>
      </w:r>
      <w:r w:rsidRPr="00AC1101">
        <w:rPr>
          <w:rFonts w:ascii="Times New Roman" w:eastAsia="Times New Roman" w:hAnsi="Times New Roman"/>
          <w:sz w:val="24"/>
          <w:szCs w:val="24"/>
          <w:lang w:eastAsia="ru-RU"/>
        </w:rPr>
        <w:t>ных на внутренний спрос. Кроме того, наблюдается устойчивая ситуация на внутренних фонд</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вом и </w:t>
      </w:r>
      <w:r w:rsidRPr="00AC1101">
        <w:rPr>
          <w:rFonts w:ascii="Times New Roman" w:eastAsia="Times New Roman" w:hAnsi="Times New Roman"/>
          <w:sz w:val="24"/>
          <w:szCs w:val="24"/>
          <w:lang w:eastAsia="ru-RU"/>
        </w:rPr>
        <w:lastRenderedPageBreak/>
        <w:t>валютном рынках. Таким образом, в среднесрочной и долгосрочной перспективе прогнозируется макроэкономическая стабильность и сохран</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ние позитивной динамики.</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7" w:name="_Toc293571221"/>
      <w:r w:rsidRPr="00AC1101">
        <w:rPr>
          <w:rFonts w:ascii="Times New Roman" w:eastAsia="Times New Roman" w:hAnsi="Times New Roman"/>
          <w:b/>
          <w:bCs/>
          <w:sz w:val="24"/>
          <w:szCs w:val="24"/>
          <w:lang w:eastAsia="ru-RU"/>
        </w:rPr>
        <w:t>SWOT-анализ</w:t>
      </w:r>
      <w:bookmarkEnd w:id="7"/>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Далее на основании прогноза развития макросреды – экономических, политических, с</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циальных, правовых, технологических факторов – производится SWOT-анализ (</w:t>
      </w:r>
      <w:proofErr w:type="spellStart"/>
      <w:r w:rsidRPr="00AC1101">
        <w:rPr>
          <w:rFonts w:ascii="Times New Roman" w:eastAsia="Times New Roman" w:hAnsi="Times New Roman"/>
          <w:sz w:val="24"/>
          <w:szCs w:val="24"/>
          <w:lang w:eastAsia="ru-RU"/>
        </w:rPr>
        <w:t>Strengths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Weaknesses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Opportunities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Threats</w:t>
      </w:r>
      <w:proofErr w:type="spellEnd"/>
      <w:r w:rsidRPr="00AC1101">
        <w:rPr>
          <w:rFonts w:ascii="Times New Roman" w:eastAsia="Times New Roman" w:hAnsi="Times New Roman"/>
          <w:sz w:val="24"/>
          <w:szCs w:val="24"/>
          <w:lang w:eastAsia="ru-RU"/>
        </w:rPr>
        <w:t>). Это анализ сильных и слабых сторон компании, а также возможностей и угроз, исходящих из его ближайшего окружения (внешней среды), в данном случае – страхового рынка. В самом общем смысле SWOT-анализ нацелен на выявление, структурирование и сравнение уже имеющихся сильных и слабых сторон компании, вероятных событий на рынке (возможности-угрозы), наступление которых может поспособствовать или во</w:t>
      </w:r>
      <w:r w:rsidRPr="00AC1101">
        <w:rPr>
          <w:rFonts w:ascii="Times New Roman" w:eastAsia="Times New Roman" w:hAnsi="Times New Roman"/>
          <w:sz w:val="24"/>
          <w:szCs w:val="24"/>
          <w:lang w:eastAsia="ru-RU"/>
        </w:rPr>
        <w:t>с</w:t>
      </w:r>
      <w:r w:rsidRPr="00AC1101">
        <w:rPr>
          <w:rFonts w:ascii="Times New Roman" w:eastAsia="Times New Roman" w:hAnsi="Times New Roman"/>
          <w:sz w:val="24"/>
          <w:szCs w:val="24"/>
          <w:lang w:eastAsia="ru-RU"/>
        </w:rPr>
        <w:t xml:space="preserve">препятствовать реализации анализируемой идеи, структуры, процесса, явления.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Так, например, к сильным сторонам страховой компании может относиться наличие у нее основ корпоративной культуры, сильного состава менеджеров, системных комплексных программ по работе с клиентами, разветвленной сбытовой сети и т. п. А слабыми сторонами, к примеру, могут быть недостаточная известность бренда среди населения, недостроенная сист</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ма мотивации персонала, нереализованная система послепродажного обслуживания клиентов, отсутствие совершенной корпоративной информационной системы и т. п. Исходя из этого, сильные стороны нужно усиливать, а слабые – нивелир</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вать.</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Далее определим потенциальные угрозы. Скажем, в качестве угрозы можно рассматр</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вать вступление России в ВТО и, как следствие, приход на российский рынок западных 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вых компаний. Анализ этой угрозы означает, что страховщики должны строить соответству</w:t>
      </w:r>
      <w:r w:rsidRPr="00AC1101">
        <w:rPr>
          <w:rFonts w:ascii="Times New Roman" w:eastAsia="Times New Roman" w:hAnsi="Times New Roman"/>
          <w:sz w:val="24"/>
          <w:szCs w:val="24"/>
          <w:lang w:eastAsia="ru-RU"/>
        </w:rPr>
        <w:t>ю</w:t>
      </w:r>
      <w:r w:rsidRPr="00AC1101">
        <w:rPr>
          <w:rFonts w:ascii="Times New Roman" w:eastAsia="Times New Roman" w:hAnsi="Times New Roman"/>
          <w:sz w:val="24"/>
          <w:szCs w:val="24"/>
          <w:lang w:eastAsia="ru-RU"/>
        </w:rPr>
        <w:t xml:space="preserve">щие технологии, готовить </w:t>
      </w:r>
      <w:proofErr w:type="spellStart"/>
      <w:r w:rsidRPr="00AC1101">
        <w:rPr>
          <w:rFonts w:ascii="Times New Roman" w:eastAsia="Times New Roman" w:hAnsi="Times New Roman"/>
          <w:sz w:val="24"/>
          <w:szCs w:val="24"/>
          <w:lang w:eastAsia="ru-RU"/>
        </w:rPr>
        <w:t>высокопрофесиональный</w:t>
      </w:r>
      <w:proofErr w:type="spellEnd"/>
      <w:r w:rsidRPr="00AC1101">
        <w:rPr>
          <w:rFonts w:ascii="Times New Roman" w:eastAsia="Times New Roman" w:hAnsi="Times New Roman"/>
          <w:sz w:val="24"/>
          <w:szCs w:val="24"/>
          <w:lang w:eastAsia="ru-RU"/>
        </w:rPr>
        <w:t xml:space="preserve"> персонал, создавать конкурентные ин</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странцам продуктовые предложения. Или, например, угрозами могут быть формирование н</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вых альянсов банков и страховых компаний, а также рост «</w:t>
      </w:r>
      <w:proofErr w:type="spellStart"/>
      <w:r w:rsidRPr="00AC1101">
        <w:rPr>
          <w:rFonts w:ascii="Times New Roman" w:eastAsia="Times New Roman" w:hAnsi="Times New Roman"/>
          <w:sz w:val="24"/>
          <w:szCs w:val="24"/>
          <w:lang w:eastAsia="ru-RU"/>
        </w:rPr>
        <w:t>забюрократизированности</w:t>
      </w:r>
      <w:proofErr w:type="spellEnd"/>
      <w:r w:rsidRPr="00AC1101">
        <w:rPr>
          <w:rFonts w:ascii="Times New Roman" w:eastAsia="Times New Roman" w:hAnsi="Times New Roman"/>
          <w:sz w:val="24"/>
          <w:szCs w:val="24"/>
          <w:lang w:eastAsia="ru-RU"/>
        </w:rPr>
        <w:t>»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 и преобладания «ведомственных» интересов внутри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 xml:space="preserve">пании в ущерб интересам бизнеса.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 наконец, оценим возможности. К примеру, вполне реальны такие процессы, как, в общем – хорошие перспективы роста страхового рынка и его большая потенциальная емкость, благоприятное страховое законодательство; так и в частности – привлечение инвестиций в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панию от собственника, формирование новой коренной компетенции компании на рынке или перекр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стные продажи и повышение доходности бизнеса за счет его комплексности.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основании SWOT-анализа вырабатывается общий прогноз развития страхового ры</w:t>
      </w:r>
      <w:r w:rsidRPr="00AC1101">
        <w:rPr>
          <w:rFonts w:ascii="Times New Roman" w:eastAsia="Times New Roman" w:hAnsi="Times New Roman"/>
          <w:sz w:val="24"/>
          <w:szCs w:val="24"/>
          <w:lang w:eastAsia="ru-RU"/>
        </w:rPr>
        <w:t>н</w:t>
      </w:r>
      <w:r w:rsidRPr="00AC1101">
        <w:rPr>
          <w:rFonts w:ascii="Times New Roman" w:eastAsia="Times New Roman" w:hAnsi="Times New Roman"/>
          <w:sz w:val="24"/>
          <w:szCs w:val="24"/>
          <w:lang w:eastAsia="ru-RU"/>
        </w:rPr>
        <w:t xml:space="preserve">ка. Опять же осуществляется он самостоятельно или посредством </w:t>
      </w:r>
      <w:proofErr w:type="spellStart"/>
      <w:r w:rsidRPr="00AC1101">
        <w:rPr>
          <w:rFonts w:ascii="Times New Roman" w:eastAsia="Times New Roman" w:hAnsi="Times New Roman"/>
          <w:sz w:val="24"/>
          <w:szCs w:val="24"/>
          <w:lang w:eastAsia="ru-RU"/>
        </w:rPr>
        <w:t>аутсорсинга</w:t>
      </w:r>
      <w:proofErr w:type="spellEnd"/>
      <w:r w:rsidRPr="00AC1101">
        <w:rPr>
          <w:rFonts w:ascii="Times New Roman" w:eastAsia="Times New Roman" w:hAnsi="Times New Roman"/>
          <w:sz w:val="24"/>
          <w:szCs w:val="24"/>
          <w:lang w:eastAsia="ru-RU"/>
        </w:rPr>
        <w:t xml:space="preserve"> на тот период, на который рассчитывается стратегический план. Этот прогноз составляется по разным параме</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рам: по объему страховой премии, по структуре рынка (корпоративное или розничное страх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вание), отраслям страхования (личное, имущественное, медицинское, жизни), тенденциями страхового рынка (его развития в Москве и регионах).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8" w:name="_Toc293571222"/>
      <w:r w:rsidRPr="00AC1101">
        <w:rPr>
          <w:rFonts w:ascii="Times New Roman" w:eastAsia="Times New Roman" w:hAnsi="Times New Roman"/>
          <w:b/>
          <w:bCs/>
          <w:sz w:val="24"/>
          <w:szCs w:val="24"/>
          <w:lang w:eastAsia="ru-RU"/>
        </w:rPr>
        <w:t>Стратегии</w:t>
      </w:r>
      <w:bookmarkEnd w:id="8"/>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основании вышеизложенного мы вырабатываем функциональные стратегии, которые осуществл</w:t>
      </w:r>
      <w:r w:rsidRPr="00AC1101">
        <w:rPr>
          <w:rFonts w:ascii="Times New Roman" w:eastAsia="Times New Roman" w:hAnsi="Times New Roman"/>
          <w:sz w:val="24"/>
          <w:szCs w:val="24"/>
          <w:lang w:eastAsia="ru-RU"/>
        </w:rPr>
        <w:t>я</w:t>
      </w:r>
      <w:r w:rsidRPr="00AC1101">
        <w:rPr>
          <w:rFonts w:ascii="Times New Roman" w:eastAsia="Times New Roman" w:hAnsi="Times New Roman"/>
          <w:sz w:val="24"/>
          <w:szCs w:val="24"/>
          <w:lang w:eastAsia="ru-RU"/>
        </w:rPr>
        <w:t>ются по видам деятельности. Таким образом, появляются стратегии в области HR, IT, операционной по</w:t>
      </w:r>
      <w:r w:rsidRPr="00AC1101">
        <w:rPr>
          <w:rFonts w:ascii="Times New Roman" w:eastAsia="Times New Roman" w:hAnsi="Times New Roman"/>
          <w:sz w:val="24"/>
          <w:szCs w:val="24"/>
          <w:lang w:eastAsia="ru-RU"/>
        </w:rPr>
        <w:t>д</w:t>
      </w:r>
      <w:r w:rsidRPr="00AC1101">
        <w:rPr>
          <w:rFonts w:ascii="Times New Roman" w:eastAsia="Times New Roman" w:hAnsi="Times New Roman"/>
          <w:sz w:val="24"/>
          <w:szCs w:val="24"/>
          <w:lang w:eastAsia="ru-RU"/>
        </w:rPr>
        <w:t>держки, финансов, менеджмента и маркетинга.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Остановимся подробнее на важнейшей из них – маркетинговой стратегии: как двигаться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нии на постоянно изменяющемся рынке. Проще говоря, маркетинговая стратегия – это что, кому, как и по какой цене продавать: какие продукты, каким клиентским сегментам, в каких р</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гионах. То есть маркетинговая стратегия будет означать пути и способы достижения тех стратегических целей, которые мы поставили: определенный объем рынка, желаемое количество кл</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 xml:space="preserve">ентов, установленная капитализация компании и т.д.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мы разработали план на 5 лет – с </w:t>
      </w:r>
      <w:smartTag w:uri="urn:schemas-microsoft-com:office:smarttags" w:element="metricconverter">
        <w:smartTagPr>
          <w:attr w:name="ProductID" w:val="2005 г"/>
        </w:smartTagPr>
        <w:r w:rsidRPr="00AC1101">
          <w:rPr>
            <w:rFonts w:ascii="Times New Roman" w:eastAsia="Times New Roman" w:hAnsi="Times New Roman"/>
            <w:sz w:val="24"/>
            <w:szCs w:val="24"/>
            <w:lang w:eastAsia="ru-RU"/>
          </w:rPr>
          <w:t>2005 г</w:t>
        </w:r>
      </w:smartTag>
      <w:r w:rsidRPr="00AC1101">
        <w:rPr>
          <w:rFonts w:ascii="Times New Roman" w:eastAsia="Times New Roman" w:hAnsi="Times New Roman"/>
          <w:sz w:val="24"/>
          <w:szCs w:val="24"/>
          <w:lang w:eastAsia="ru-RU"/>
        </w:rPr>
        <w:t xml:space="preserve">. по </w:t>
      </w:r>
      <w:smartTag w:uri="urn:schemas-microsoft-com:office:smarttags" w:element="metricconverter">
        <w:smartTagPr>
          <w:attr w:name="ProductID" w:val="2009 г"/>
        </w:smartTagPr>
        <w:r w:rsidRPr="00AC1101">
          <w:rPr>
            <w:rFonts w:ascii="Times New Roman" w:eastAsia="Times New Roman" w:hAnsi="Times New Roman"/>
            <w:sz w:val="24"/>
            <w:szCs w:val="24"/>
            <w:lang w:eastAsia="ru-RU"/>
          </w:rPr>
          <w:t>2009 г</w:t>
        </w:r>
      </w:smartTag>
      <w:r w:rsidRPr="00AC1101">
        <w:rPr>
          <w:rFonts w:ascii="Times New Roman" w:eastAsia="Times New Roman" w:hAnsi="Times New Roman"/>
          <w:sz w:val="24"/>
          <w:szCs w:val="24"/>
          <w:lang w:eastAsia="ru-RU"/>
        </w:rPr>
        <w:t>. Скажем, мы хотим собрать 7 млрд. долл. страховой премии (7% рынка). Для этого в маркетинговой стратегии мы должны описать целевые клиентские сегменты, приоритетные регионы, продукты для корпоративных и розничных клиентов, каналы и технологию продаж. Определив все это, мы уже выходим на план продаж, делая прогноз их объемов на 5 лет по годам.</w:t>
      </w:r>
    </w:p>
    <w:p w:rsidR="00E12C4C" w:rsidRPr="00AC1101" w:rsidRDefault="00E12C4C" w:rsidP="00AC1101">
      <w:pPr>
        <w:keepNext/>
        <w:spacing w:after="0" w:line="240" w:lineRule="auto"/>
        <w:jc w:val="center"/>
        <w:outlineLvl w:val="1"/>
        <w:rPr>
          <w:rFonts w:ascii="Times New Roman" w:eastAsia="Times New Roman" w:hAnsi="Times New Roman"/>
          <w:b/>
          <w:bCs/>
          <w:sz w:val="24"/>
          <w:szCs w:val="24"/>
          <w:lang w:eastAsia="ru-RU"/>
        </w:rPr>
      </w:pPr>
      <w:bookmarkStart w:id="9" w:name="_Toc293571223"/>
      <w:r w:rsidRPr="00AC1101">
        <w:rPr>
          <w:rFonts w:ascii="Times New Roman" w:eastAsia="Times New Roman" w:hAnsi="Times New Roman"/>
          <w:b/>
          <w:bCs/>
          <w:sz w:val="24"/>
          <w:szCs w:val="24"/>
          <w:lang w:eastAsia="ru-RU"/>
        </w:rPr>
        <w:lastRenderedPageBreak/>
        <w:t>Ресурсное обеспечение</w:t>
      </w:r>
      <w:bookmarkEnd w:id="9"/>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Теперь под реализацию стратегии мы должны «подогнать» ресурсное обеспечение, то есть просчитать средства.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Логика определения необходимых ресурсов для реализации стратегии такова.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Сначала мы определяем потребность в необходимых ресурсах в натуральном выраж</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нии: количество человеческих, материальных и информационных ресурсов. Например, количество продавцов – клиен</w:t>
      </w:r>
      <w:r w:rsidRPr="00AC1101">
        <w:rPr>
          <w:rFonts w:ascii="Times New Roman" w:eastAsia="Times New Roman" w:hAnsi="Times New Roman"/>
          <w:sz w:val="24"/>
          <w:szCs w:val="24"/>
          <w:lang w:eastAsia="ru-RU"/>
        </w:rPr>
        <w:t>т</w:t>
      </w:r>
      <w:r w:rsidRPr="00AC1101">
        <w:rPr>
          <w:rFonts w:ascii="Times New Roman" w:eastAsia="Times New Roman" w:hAnsi="Times New Roman"/>
          <w:sz w:val="24"/>
          <w:szCs w:val="24"/>
          <w:lang w:eastAsia="ru-RU"/>
        </w:rPr>
        <w:t>ских менеджеров и агентов, количество точек продаж и так далее. А затем «обсчитываем» эти ресурсы в стоимостных показателях, т.е. разрабатываем финансовый план реализации стратегии или необх</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димые финансовые ресурсы.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Следовательно, формируется бюджет развития – количество средств, которые должны быть инвестированы в компанию, чтобы она стоила, например, в </w:t>
      </w:r>
      <w:smartTag w:uri="urn:schemas-microsoft-com:office:smarttags" w:element="metricconverter">
        <w:smartTagPr>
          <w:attr w:name="ProductID" w:val="2009 г"/>
        </w:smartTagPr>
        <w:r w:rsidRPr="00AC1101">
          <w:rPr>
            <w:rFonts w:ascii="Times New Roman" w:eastAsia="Times New Roman" w:hAnsi="Times New Roman"/>
            <w:sz w:val="24"/>
            <w:szCs w:val="24"/>
            <w:lang w:eastAsia="ru-RU"/>
          </w:rPr>
          <w:t>2009 г</w:t>
        </w:r>
      </w:smartTag>
      <w:r w:rsidRPr="00AC1101">
        <w:rPr>
          <w:rFonts w:ascii="Times New Roman" w:eastAsia="Times New Roman" w:hAnsi="Times New Roman"/>
          <w:sz w:val="24"/>
          <w:szCs w:val="24"/>
          <w:lang w:eastAsia="ru-RU"/>
        </w:rPr>
        <w:t>. определенную сумму. В бю</w:t>
      </w:r>
      <w:r w:rsidRPr="00AC1101">
        <w:rPr>
          <w:rFonts w:ascii="Times New Roman" w:eastAsia="Times New Roman" w:hAnsi="Times New Roman"/>
          <w:sz w:val="24"/>
          <w:szCs w:val="24"/>
          <w:lang w:eastAsia="ru-RU"/>
        </w:rPr>
        <w:t>д</w:t>
      </w:r>
      <w:r w:rsidRPr="00AC1101">
        <w:rPr>
          <w:rFonts w:ascii="Times New Roman" w:eastAsia="Times New Roman" w:hAnsi="Times New Roman"/>
          <w:sz w:val="24"/>
          <w:szCs w:val="24"/>
          <w:lang w:eastAsia="ru-RU"/>
        </w:rPr>
        <w:t>жете развития появится расчет дополнительного количества и производительности точек продаж, агентов и клиентских менеджеров. Отсюда следуют затраты на персонал и информац</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онно-технологические системы, маркетинг и др. Все это в результате позволит создать отчет о прибылях и убытках, на основании к</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 xml:space="preserve">торого будет определена капитализация компании.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10" w:name="_Toc293571224"/>
      <w:r w:rsidRPr="00AC1101">
        <w:rPr>
          <w:rFonts w:ascii="Times New Roman" w:eastAsia="Times New Roman" w:hAnsi="Times New Roman"/>
          <w:b/>
          <w:bCs/>
          <w:sz w:val="24"/>
          <w:szCs w:val="24"/>
          <w:lang w:eastAsia="ru-RU"/>
        </w:rPr>
        <w:t>Капитализация</w:t>
      </w:r>
      <w:bookmarkEnd w:id="10"/>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Капитализация конкретной страховой компании – это оценка ее стоимости, полученная на основе оценки ее ценных бумаг (как правило, акций) тем или иным способом. При определении капитализ</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ции предполагаются два условия: обращение акций на открытом финансовом рынке и  оценка текущей стоимости компании (производится безотносительно к планам по соверш</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нию сделок купли-продажи в отношении ее).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стоимости – это предполагаемая цена в том или ином денежном эквиваленте, которая могла бы быть предложена за данную страховую компанию с учетом тех или иных факторов, влияющих на характер такой оценки и с учетом методологии данного применяемого сп</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соба оценки.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Следует отметить следующие особенности страховых компаний, которые накладывают отпечаток на их стоимостную оценку. Во-первых, страховые компании не обладают столь с</w:t>
      </w:r>
      <w:r w:rsidRPr="00AC1101">
        <w:rPr>
          <w:rFonts w:ascii="Times New Roman" w:eastAsia="Times New Roman" w:hAnsi="Times New Roman"/>
          <w:sz w:val="24"/>
          <w:szCs w:val="24"/>
          <w:lang w:eastAsia="ru-RU"/>
        </w:rPr>
        <w:t>у</w:t>
      </w:r>
      <w:r w:rsidRPr="00AC1101">
        <w:rPr>
          <w:rFonts w:ascii="Times New Roman" w:eastAsia="Times New Roman" w:hAnsi="Times New Roman"/>
          <w:sz w:val="24"/>
          <w:szCs w:val="24"/>
          <w:lang w:eastAsia="ru-RU"/>
        </w:rPr>
        <w:t>щественными материальными активами в  виде оборудования, как правило, у них есть собственные или арендованные пом</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щения и средства оргтехники. Во-вторых, финансовый капитал страховых компаний характеризуется высокой оборачиваемостью и неравномерностью посту</w:t>
      </w:r>
      <w:r w:rsidRPr="00AC1101">
        <w:rPr>
          <w:rFonts w:ascii="Times New Roman" w:eastAsia="Times New Roman" w:hAnsi="Times New Roman"/>
          <w:sz w:val="24"/>
          <w:szCs w:val="24"/>
          <w:lang w:eastAsia="ru-RU"/>
        </w:rPr>
        <w:t>п</w:t>
      </w:r>
      <w:r w:rsidRPr="00AC1101">
        <w:rPr>
          <w:rFonts w:ascii="Times New Roman" w:eastAsia="Times New Roman" w:hAnsi="Times New Roman"/>
          <w:sz w:val="24"/>
          <w:szCs w:val="24"/>
          <w:lang w:eastAsia="ru-RU"/>
        </w:rPr>
        <w:t>ления денежных потоков в виде страховых премий, а также денежными оттоками в виде страховых в</w:t>
      </w:r>
      <w:r w:rsidRPr="00AC1101">
        <w:rPr>
          <w:rFonts w:ascii="Times New Roman" w:eastAsia="Times New Roman" w:hAnsi="Times New Roman"/>
          <w:sz w:val="24"/>
          <w:szCs w:val="24"/>
          <w:lang w:eastAsia="ru-RU"/>
        </w:rPr>
        <w:t>ы</w:t>
      </w:r>
      <w:r w:rsidRPr="00AC1101">
        <w:rPr>
          <w:rFonts w:ascii="Times New Roman" w:eastAsia="Times New Roman" w:hAnsi="Times New Roman"/>
          <w:sz w:val="24"/>
          <w:szCs w:val="24"/>
          <w:lang w:eastAsia="ru-RU"/>
        </w:rPr>
        <w:t>плат и комиссий. В-третьих, понятие «балансовая прибыль» во многом для страховых комп</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ний имеет условный характер из-за наличия «виртуального показателя» –  отчисления в страховые резервы по методологии, описанной в действующем законодательстве, поэтому в методиках для оценки стоимости лучше использовать понятие «управле</w:t>
      </w:r>
      <w:r w:rsidRPr="00AC1101">
        <w:rPr>
          <w:rFonts w:ascii="Times New Roman" w:eastAsia="Times New Roman" w:hAnsi="Times New Roman"/>
          <w:sz w:val="24"/>
          <w:szCs w:val="24"/>
          <w:lang w:eastAsia="ru-RU"/>
        </w:rPr>
        <w:t>н</w:t>
      </w:r>
      <w:r w:rsidRPr="00AC1101">
        <w:rPr>
          <w:rFonts w:ascii="Times New Roman" w:eastAsia="Times New Roman" w:hAnsi="Times New Roman"/>
          <w:sz w:val="24"/>
          <w:szCs w:val="24"/>
          <w:lang w:eastAsia="ru-RU"/>
        </w:rPr>
        <w:t xml:space="preserve">ческая прибыль».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Все подходы по оценке стоимости страховой компании условно можно разделить на н</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сколько видов: рыночный подход, подход к оценке активов компании и  подход на основе использов</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ния доходного метода.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11" w:name="_Toc293571225"/>
      <w:r w:rsidRPr="00AC1101">
        <w:rPr>
          <w:rFonts w:ascii="Times New Roman" w:eastAsia="Times New Roman" w:hAnsi="Times New Roman"/>
          <w:b/>
          <w:bCs/>
          <w:sz w:val="24"/>
          <w:szCs w:val="24"/>
          <w:lang w:eastAsia="ru-RU"/>
        </w:rPr>
        <w:t>Методы оценки</w:t>
      </w:r>
      <w:bookmarkEnd w:id="11"/>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Оценка стоимости страховой компании на основе оценки сравнимых продаж страховой ко</w:t>
      </w:r>
      <w:r w:rsidRPr="00AC1101">
        <w:rPr>
          <w:rFonts w:ascii="Times New Roman" w:eastAsia="Times New Roman" w:hAnsi="Times New Roman"/>
          <w:sz w:val="24"/>
          <w:szCs w:val="24"/>
          <w:lang w:eastAsia="ru-RU"/>
        </w:rPr>
        <w:t>м</w:t>
      </w:r>
      <w:r w:rsidRPr="00AC1101">
        <w:rPr>
          <w:rFonts w:ascii="Times New Roman" w:eastAsia="Times New Roman" w:hAnsi="Times New Roman"/>
          <w:sz w:val="24"/>
          <w:szCs w:val="24"/>
          <w:lang w:eastAsia="ru-RU"/>
        </w:rPr>
        <w:t>пании на рынке.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Оценка стоимости страховой компании через объем премии и долю, занимаемую ею на рынке.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Оценка капитализации страховой компании на основе оценки стоимости пакетов ее акций (опци</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нов):</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дивидендному доходу;</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дисконтированному денежному потоку;</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балансовой стоимости активов.</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Оценка на основе подписанной премии и чистой прибыли.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нашей корпорации методика расчета капитализации страховой компании основана на анализе сделок купли.</w:t>
      </w:r>
    </w:p>
    <w:p w:rsidR="00AF76BB" w:rsidRPr="00AC1101" w:rsidRDefault="00AF76BB" w:rsidP="00AC1101">
      <w:pPr>
        <w:spacing w:after="0" w:line="240" w:lineRule="auto"/>
        <w:jc w:val="both"/>
        <w:rPr>
          <w:rFonts w:ascii="Times New Roman" w:eastAsia="Times New Roman" w:hAnsi="Times New Roman"/>
          <w:b/>
          <w:bCs/>
          <w:sz w:val="24"/>
          <w:szCs w:val="24"/>
          <w:lang w:eastAsia="ru-RU"/>
        </w:rPr>
      </w:pPr>
    </w:p>
    <w:p w:rsidR="00AF76BB" w:rsidRPr="00AC1101" w:rsidRDefault="00AF76BB" w:rsidP="00AC1101">
      <w:pPr>
        <w:spacing w:after="0" w:line="240" w:lineRule="auto"/>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Тема 1.9. Маркетинговая стратегия страховой компании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стратегия определяет рынки оперирования компания, а функциональная стратегия предусматривает де</w:t>
      </w:r>
      <w:r w:rsidRPr="00AC1101">
        <w:rPr>
          <w:rFonts w:ascii="Times New Roman" w:eastAsia="Times New Roman" w:hAnsi="Times New Roman"/>
          <w:sz w:val="24"/>
          <w:szCs w:val="24"/>
          <w:lang w:eastAsia="ru-RU"/>
        </w:rPr>
        <w:t>й</w:t>
      </w:r>
      <w:r w:rsidRPr="00AC1101">
        <w:rPr>
          <w:rFonts w:ascii="Times New Roman" w:eastAsia="Times New Roman" w:hAnsi="Times New Roman"/>
          <w:sz w:val="24"/>
          <w:szCs w:val="24"/>
          <w:lang w:eastAsia="ru-RU"/>
        </w:rPr>
        <w:t>ствия в различных сферах деятельности, что показано на рис. 3.</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33" name="Рисунок 3" descr="http://nnikolenko.com/admin/files/articals/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24/03.jpg"/>
                    <pic:cNvPicPr>
                      <a:picLocks noChangeAspect="1" noChangeArrowheads="1"/>
                    </pic:cNvPicPr>
                  </pic:nvPicPr>
                  <pic:blipFill>
                    <a:blip r:embed="rId20"/>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 точки зрения открытости страховая компания может иметь рыночную, </w:t>
      </w:r>
      <w:proofErr w:type="spellStart"/>
      <w:r w:rsidRPr="00AC1101">
        <w:rPr>
          <w:rFonts w:ascii="Times New Roman" w:eastAsia="Times New Roman" w:hAnsi="Times New Roman"/>
          <w:sz w:val="24"/>
          <w:szCs w:val="24"/>
          <w:lang w:eastAsia="ru-RU"/>
        </w:rPr>
        <w:t>кэптивную</w:t>
      </w:r>
      <w:proofErr w:type="spellEnd"/>
      <w:r w:rsidRPr="00AC1101">
        <w:rPr>
          <w:rFonts w:ascii="Times New Roman" w:eastAsia="Times New Roman" w:hAnsi="Times New Roman"/>
          <w:sz w:val="24"/>
          <w:szCs w:val="24"/>
          <w:lang w:eastAsia="ru-RU"/>
        </w:rPr>
        <w:t xml:space="preserve"> или смешанную корпоративную стратегию, что показано на рис. 4.</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38" name="Рисунок 4" descr="http://nnikolenko.com/admin/files/articals/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24/03.jpg"/>
                    <pic:cNvPicPr>
                      <a:picLocks noChangeAspect="1" noChangeArrowheads="1"/>
                    </pic:cNvPicPr>
                  </pic:nvPicPr>
                  <pic:blipFill>
                    <a:blip r:embed="rId20"/>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Выбор той или иной корпоративной стратегии страховой компании зависит от многих факторов, основными из которых являются: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наличие ресурсов у компании;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история развития компании;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состояние рынка и перспективы его развития;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стратегические цели и задачи компании.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Помимо корпоративной стратегии компания определяет свои стратегические цели и пути их достижения в основных функциональных сферах деятельности, к которым относятся: маркетинг, финансы, персонал, информационные технологии, операционная деятельность, и т.д. Т</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кие стратегии принято называть функциональными.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Ключевой функциональной стратегией для любой страховой компании является маркетинговая. Маркетинговая стратегия страховой компании отвечает на следующие основные в</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просы:</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Кому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Что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Как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Где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По какой цене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Маркетинговая стратегия страховой компании определяет целевые клиентские сегменты компании, продукты для них, каналы и технологии продаж, а также ценовую политику. Поэт</w:t>
      </w:r>
      <w:r w:rsidRPr="00AC1101">
        <w:rPr>
          <w:rFonts w:ascii="Times New Roman" w:eastAsia="Times New Roman" w:hAnsi="Times New Roman"/>
          <w:sz w:val="24"/>
          <w:szCs w:val="24"/>
          <w:lang w:eastAsia="ru-RU"/>
        </w:rPr>
        <w:t>о</w:t>
      </w:r>
      <w:r w:rsidRPr="00AC1101">
        <w:rPr>
          <w:rFonts w:ascii="Times New Roman" w:eastAsia="Times New Roman" w:hAnsi="Times New Roman"/>
          <w:sz w:val="24"/>
          <w:szCs w:val="24"/>
          <w:lang w:eastAsia="ru-RU"/>
        </w:rPr>
        <w:t>му «глобальная маркетинговая стратегия» включает в себя «частные маркетинговые стратегии», что показано на рис.5.</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43" name="Рисунок 5" descr="http://nnikolenko.com/admin/files/articals/0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4/05.jpg"/>
                    <pic:cNvPicPr>
                      <a:picLocks noChangeAspect="1" noChangeArrowheads="1"/>
                    </pic:cNvPicPr>
                  </pic:nvPicPr>
                  <pic:blipFill>
                    <a:blip r:embed="rId2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целевых клиентских сегментов, на которых оперирует компания,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тегия может быть: корпоративная, розничная или комбинированная. В данном случае хочу подчеркнуть, мы говорим о маркетинговой корпоративной стратегии как разновидности маркети</w:t>
      </w:r>
      <w:r w:rsidRPr="00AC1101">
        <w:rPr>
          <w:rFonts w:ascii="Times New Roman" w:eastAsia="Times New Roman" w:hAnsi="Times New Roman"/>
          <w:sz w:val="24"/>
          <w:szCs w:val="24"/>
          <w:lang w:eastAsia="ru-RU"/>
        </w:rPr>
        <w:t>н</w:t>
      </w:r>
      <w:r w:rsidRPr="00AC1101">
        <w:rPr>
          <w:rFonts w:ascii="Times New Roman" w:eastAsia="Times New Roman" w:hAnsi="Times New Roman"/>
          <w:sz w:val="24"/>
          <w:szCs w:val="24"/>
          <w:lang w:eastAsia="ru-RU"/>
        </w:rPr>
        <w:t>говой стратегии вообще.</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Компании, которые работают на рынке корпоративного и розничного страхования, я</w:t>
      </w:r>
      <w:r w:rsidRPr="00AC1101">
        <w:rPr>
          <w:rFonts w:ascii="Times New Roman" w:eastAsia="Times New Roman" w:hAnsi="Times New Roman"/>
          <w:sz w:val="24"/>
          <w:szCs w:val="24"/>
          <w:lang w:eastAsia="ru-RU"/>
        </w:rPr>
        <w:t>в</w:t>
      </w:r>
      <w:r w:rsidRPr="00AC1101">
        <w:rPr>
          <w:rFonts w:ascii="Times New Roman" w:eastAsia="Times New Roman" w:hAnsi="Times New Roman"/>
          <w:sz w:val="24"/>
          <w:szCs w:val="24"/>
          <w:lang w:eastAsia="ru-RU"/>
        </w:rPr>
        <w:t>ляются комбинированными или реализуют комбинированную стратегию. Таковыми являются практически все крупные федеральные компании. Виды маркетинговых клиентских стратегий показаны на рис. 6.</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571875"/>
            <wp:effectExtent l="19050" t="0" r="0" b="0"/>
            <wp:docPr id="145" name="Рисунок 6" descr="http://nnikolenko.com/admin/files/articals/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nikolenko.com/admin/files/articals/024/06.jpg"/>
                    <pic:cNvPicPr>
                      <a:picLocks noChangeAspect="1" noChangeArrowheads="1"/>
                    </pic:cNvPicPr>
                  </pic:nvPicPr>
                  <pic:blipFill>
                    <a:blip r:embed="rId2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Виды маркетинговой продуктовой стратегии страховой компании показаны на рис. 7.</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50" name="Рисунок 7" descr="http://nnikolenko.com/admin/files/articals/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nikolenko.com/admin/files/articals/024/07.jpg"/>
                    <pic:cNvPicPr>
                      <a:picLocks noChangeAspect="1" noChangeArrowheads="1"/>
                    </pic:cNvPicPr>
                  </pic:nvPicPr>
                  <pic:blipFill>
                    <a:blip r:embed="rId2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Следующим видом маркетинговой стратегии является маркетинговая канальная страт</w:t>
      </w:r>
      <w:r w:rsidRPr="00AC1101">
        <w:rPr>
          <w:rFonts w:ascii="Times New Roman" w:eastAsia="Times New Roman" w:hAnsi="Times New Roman"/>
          <w:sz w:val="24"/>
          <w:szCs w:val="24"/>
          <w:lang w:eastAsia="ru-RU"/>
        </w:rPr>
        <w:t>е</w:t>
      </w:r>
      <w:r w:rsidRPr="00AC1101">
        <w:rPr>
          <w:rFonts w:ascii="Times New Roman" w:eastAsia="Times New Roman" w:hAnsi="Times New Roman"/>
          <w:sz w:val="24"/>
          <w:szCs w:val="24"/>
          <w:lang w:eastAsia="ru-RU"/>
        </w:rPr>
        <w:t>гия. Одноканальная маркетинговая стратегия предполагает реализацию страховых услуг либо по одному каналу продаж, либо по однородной группе каналов продаж, например только пр</w:t>
      </w:r>
      <w:r w:rsidRPr="00AC1101">
        <w:rPr>
          <w:rFonts w:ascii="Times New Roman" w:eastAsia="Times New Roman" w:hAnsi="Times New Roman"/>
          <w:sz w:val="24"/>
          <w:szCs w:val="24"/>
          <w:lang w:eastAsia="ru-RU"/>
        </w:rPr>
        <w:t>я</w:t>
      </w:r>
      <w:r w:rsidRPr="00AC1101">
        <w:rPr>
          <w:rFonts w:ascii="Times New Roman" w:eastAsia="Times New Roman" w:hAnsi="Times New Roman"/>
          <w:sz w:val="24"/>
          <w:szCs w:val="24"/>
          <w:lang w:eastAsia="ru-RU"/>
        </w:rPr>
        <w:t>мые продажи. Ярким примером одноканальной стратегии продаж является пример компании «Прямое страхование», «Intouch-страхование», которые продают страховые полисы через интернет-магазин и по телефону. Такая стратегия позволяет существенно снизить издержки компании на комиссионное вознаграждение и сделать цену на свои страховые услуги более пр</w:t>
      </w:r>
      <w:r w:rsidRPr="00AC1101">
        <w:rPr>
          <w:rFonts w:ascii="Times New Roman" w:eastAsia="Times New Roman" w:hAnsi="Times New Roman"/>
          <w:sz w:val="24"/>
          <w:szCs w:val="24"/>
          <w:lang w:eastAsia="ru-RU"/>
        </w:rPr>
        <w:t>и</w:t>
      </w:r>
      <w:r w:rsidRPr="00AC1101">
        <w:rPr>
          <w:rFonts w:ascii="Times New Roman" w:eastAsia="Times New Roman" w:hAnsi="Times New Roman"/>
          <w:sz w:val="24"/>
          <w:szCs w:val="24"/>
          <w:lang w:eastAsia="ru-RU"/>
        </w:rPr>
        <w:t>влекательной по сравнению с конкурентами. Приведем пример и нашей компании. До выхода на рынок страхования предприятий гражданских отраслей экономики «Русский Страховой Центр» реализовывал свои страховые услуги только через штатных сотрудников. Сегодня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ховые </w:t>
      </w:r>
      <w:r w:rsidRPr="00AC1101">
        <w:rPr>
          <w:rFonts w:ascii="Times New Roman" w:eastAsia="Times New Roman" w:hAnsi="Times New Roman"/>
          <w:sz w:val="24"/>
          <w:szCs w:val="24"/>
          <w:lang w:eastAsia="ru-RU"/>
        </w:rPr>
        <w:lastRenderedPageBreak/>
        <w:t>услуги нашей компании продают и агенты, и брокеры, и лизинговые компании, т.е.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ховые и </w:t>
      </w:r>
      <w:proofErr w:type="spellStart"/>
      <w:r w:rsidRPr="00AC1101">
        <w:rPr>
          <w:rFonts w:ascii="Times New Roman" w:eastAsia="Times New Roman" w:hAnsi="Times New Roman"/>
          <w:sz w:val="24"/>
          <w:szCs w:val="24"/>
          <w:lang w:eastAsia="ru-RU"/>
        </w:rPr>
        <w:t>нестраховые</w:t>
      </w:r>
      <w:proofErr w:type="spellEnd"/>
      <w:r w:rsidRPr="00AC1101">
        <w:rPr>
          <w:rFonts w:ascii="Times New Roman" w:eastAsia="Times New Roman" w:hAnsi="Times New Roman"/>
          <w:sz w:val="24"/>
          <w:szCs w:val="24"/>
          <w:lang w:eastAsia="ru-RU"/>
        </w:rPr>
        <w:t xml:space="preserve"> посредники.</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55" name="Рисунок 8" descr="http://nnikolenko.com/admin/files/articals/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nikolenko.com/admin/files/articals/024/08.jpg"/>
                    <pic:cNvPicPr>
                      <a:picLocks noChangeAspect="1" noChangeArrowheads="1"/>
                    </pic:cNvPicPr>
                  </pic:nvPicPr>
                  <pic:blipFill>
                    <a:blip r:embed="rId2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Последним видом маркетинговой стратегии является региональная. В зависимости от выбранной корпоративной, а также маркетинговой продуктовой и клиентской стратегии стр</w:t>
      </w:r>
      <w:r w:rsidRPr="00AC1101">
        <w:rPr>
          <w:rFonts w:ascii="Times New Roman" w:eastAsia="Times New Roman" w:hAnsi="Times New Roman"/>
          <w:sz w:val="24"/>
          <w:szCs w:val="24"/>
          <w:lang w:eastAsia="ru-RU"/>
        </w:rPr>
        <w:t>а</w:t>
      </w:r>
      <w:r w:rsidRPr="00AC1101">
        <w:rPr>
          <w:rFonts w:ascii="Times New Roman" w:eastAsia="Times New Roman" w:hAnsi="Times New Roman"/>
          <w:sz w:val="24"/>
          <w:szCs w:val="24"/>
          <w:lang w:eastAsia="ru-RU"/>
        </w:rPr>
        <w:t xml:space="preserve">ховая компания формирует региональную маркетинговую стратегию (рис. 9). </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56" name="Рисунок 9" descr="http://nnikolenko.com/admin/files/articals/0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nikolenko.com/admin/files/articals/024/09.jpg"/>
                    <pic:cNvPicPr>
                      <a:picLocks noChangeAspect="1" noChangeArrowheads="1"/>
                    </pic:cNvPicPr>
                  </pic:nvPicPr>
                  <pic:blipFill>
                    <a:blip r:embed="rId25"/>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br w:type="page"/>
      </w:r>
    </w:p>
    <w:p w:rsidR="00E12C4C" w:rsidRPr="00AC1101" w:rsidRDefault="00AF76BB" w:rsidP="00AC1101">
      <w:pPr>
        <w:spacing w:after="0" w:line="240" w:lineRule="auto"/>
        <w:jc w:val="both"/>
        <w:rPr>
          <w:rFonts w:ascii="Times New Roman" w:hAnsi="Times New Roman"/>
          <w:b/>
          <w:sz w:val="24"/>
          <w:szCs w:val="24"/>
        </w:rPr>
      </w:pPr>
      <w:r w:rsidRPr="00AC1101">
        <w:rPr>
          <w:rFonts w:ascii="Times New Roman" w:hAnsi="Times New Roman"/>
          <w:b/>
          <w:sz w:val="24"/>
          <w:szCs w:val="24"/>
        </w:rPr>
        <w:lastRenderedPageBreak/>
        <w:t>Раздел 2 МДК. 02.02. Анализ эффективности продаж (по отраслям)</w:t>
      </w:r>
    </w:p>
    <w:p w:rsidR="00AF76BB" w:rsidRPr="00AC1101" w:rsidRDefault="00AF76BB" w:rsidP="00AC1101">
      <w:pPr>
        <w:spacing w:after="0" w:line="240" w:lineRule="auto"/>
        <w:jc w:val="both"/>
        <w:rPr>
          <w:rFonts w:ascii="Times New Roman" w:hAnsi="Times New Roman"/>
          <w:b/>
          <w:sz w:val="24"/>
          <w:szCs w:val="24"/>
        </w:rPr>
      </w:pPr>
    </w:p>
    <w:p w:rsidR="00AF76BB" w:rsidRPr="00AC1101" w:rsidRDefault="00AF76BB"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2.1.  Основные показатели продаж страхового рынка</w:t>
      </w:r>
    </w:p>
    <w:p w:rsidR="00AF76BB" w:rsidRPr="00AC1101" w:rsidRDefault="00AF76BB" w:rsidP="00AC1101">
      <w:pPr>
        <w:spacing w:after="0" w:line="240" w:lineRule="auto"/>
        <w:jc w:val="both"/>
        <w:rPr>
          <w:rFonts w:ascii="Times New Roman" w:eastAsia="Times New Roman" w:hAnsi="Times New Roman"/>
          <w:b/>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2" w:name="_Toc343273965"/>
      <w:r w:rsidRPr="00AC1101">
        <w:rPr>
          <w:rFonts w:ascii="Times New Roman" w:eastAsia="Times New Roman" w:hAnsi="Times New Roman"/>
          <w:b/>
          <w:bCs/>
          <w:iCs/>
          <w:sz w:val="24"/>
          <w:szCs w:val="24"/>
          <w:lang w:eastAsia="ru-RU"/>
        </w:rPr>
        <w:t>2.4.1. Анализ заключённых договоров страхования</w:t>
      </w:r>
      <w:bookmarkEnd w:id="12"/>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Общее число договоров, заключённых страховым обществом в течение определённого времени (или фактическое количество застрахованных объектов страхования),  называется страховым портфелем. Принцип анализа страхового портфеля заключается в определении следующих показатели в целом по портфелю (за анализируемый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Число убытков.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Сумма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Сумма собранных страховых взносов.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Число заключенных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Страховая сумма по заключенным договорам.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 Уровень выплат (отношение показателя 2 к показателю 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 Убыточность страховой суммы (отношение показателя 2 к показателю 5 должно соответствовать тарифной нетто-ставке).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 Средний размер убытка (отношение показателя 2 к показателю 1 позволяет проверять адекватность устанавливаемых франшиз и лимитов ответственности).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 Средний размер выплаты на один договор (отношение показателя 2 к показателю 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 Доля досрочно расторгнутых договоров и суммы возвращенной премии по ним.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 же самые показатели, рассчитанные по результатам работы страховой компании по разным видам страховой деятельности и продуктам в сравнении их со средними по портфелю, позволяют судить о целесообразности сохранения продуктов в портфеле. </w:t>
      </w:r>
    </w:p>
    <w:p w:rsidR="00F40E85" w:rsidRPr="00AC1101" w:rsidRDefault="00F40E85" w:rsidP="00AC1101">
      <w:pPr>
        <w:spacing w:after="0" w:line="240" w:lineRule="auto"/>
        <w:ind w:firstLine="709"/>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3" w:name="_Toc343273966"/>
      <w:r w:rsidRPr="00AC1101">
        <w:rPr>
          <w:rFonts w:ascii="Times New Roman" w:eastAsia="Times New Roman" w:hAnsi="Times New Roman"/>
          <w:b/>
          <w:bCs/>
          <w:iCs/>
          <w:sz w:val="24"/>
          <w:szCs w:val="24"/>
          <w:lang w:eastAsia="ru-RU"/>
        </w:rPr>
        <w:t>2.4.2. Расчет аналитических показателей продаж страховой компании</w:t>
      </w:r>
      <w:bookmarkEnd w:id="13"/>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Прежде чем говорить об управлении продажами, определимся с самой дефиницией «продажи», поскольку нельзя эффективно управлять объектом, не зная его содержания.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Термин «продажи» понимается как в узком, так и в широком смысле слова. Имидж продаж в большинстве случаев носит отрицательный характер, при этом здравого рационального объяснения этому нет. Считается, что: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продажи – это не та деятельность, которой стоит заниматься. Такого мнения придерживаются многие люди, поскольку существует общее представление, что это занятие не развивает способности человека;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хорошие продукты сами себя продают, и поэтому процесс их продаж только добавляет ненужные расходы;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есть что-то негативное в продажах, и поэтому следует с должной осторожностью относиться к тем, кто зарабатывает себе на жизнь этим делом.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самом деле дело обстоит далеко не так, поскольку: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изначально ничего бессовестного или беспринципного в продажах или тех, кто занимается этим видом деятельности, нет. Продажи – это механизм обмена, при помощи которого удовлетворяются запросы и желания потребителей;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настоящее время деятельность в сфере продаж – это карьера, которая заслуживает должного внимания;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даже самые хорошие продукты сами себя не продают. Отличный продукт может оставаться незамеченным до тех пор, пока его свойства и выгоды от приобретения не станут известны потребителю.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Хорошо известно, что жизненный цикл страховой услуги включает в себя разработку страхового продукта, его продажу и послепродажное обслуживание, в том числе урегулирование убытков (рисунок 1).</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3914775" cy="2324100"/>
            <wp:effectExtent l="19050" t="0" r="9525" b="0"/>
            <wp:docPr id="265" name="Рисунок 1" descr="http://nnikolenko.com/admin/files/articals/01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10/001.gif"/>
                    <pic:cNvPicPr>
                      <a:picLocks noChangeAspect="1" noChangeArrowheads="1"/>
                    </pic:cNvPicPr>
                  </pic:nvPicPr>
                  <pic:blipFill>
                    <a:blip r:embed="rId26"/>
                    <a:srcRect/>
                    <a:stretch>
                      <a:fillRect/>
                    </a:stretch>
                  </pic:blipFill>
                  <pic:spPr bwMode="auto">
                    <a:xfrm>
                      <a:off x="0" y="0"/>
                      <a:ext cx="3914775" cy="23241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 1. Жизненный цикл страховой услуги</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Продажа страховой услуги со стороны страховщика, являясь важной фазой ее жизненного цикла, одновременно означает покупку полиса страхователем.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Однако продажи – это не только механизм обмена и определенная фаза жизни страхового продукта. Продажи являются важнейшей составляющей маркетинга страховой компании. Классические пять «P» маркетинга: </w:t>
      </w:r>
      <w:proofErr w:type="spellStart"/>
      <w:r w:rsidRPr="00AC1101">
        <w:rPr>
          <w:rFonts w:ascii="Times New Roman" w:eastAsia="Times New Roman" w:hAnsi="Times New Roman"/>
          <w:sz w:val="24"/>
          <w:szCs w:val="24"/>
          <w:lang w:eastAsia="ru-RU"/>
        </w:rPr>
        <w:t>Product</w:t>
      </w:r>
      <w:proofErr w:type="spellEnd"/>
      <w:r w:rsidRPr="00AC1101">
        <w:rPr>
          <w:rFonts w:ascii="Times New Roman" w:eastAsia="Times New Roman" w:hAnsi="Times New Roman"/>
          <w:sz w:val="24"/>
          <w:szCs w:val="24"/>
          <w:lang w:eastAsia="ru-RU"/>
        </w:rPr>
        <w:t xml:space="preserve"> (продукт), </w:t>
      </w:r>
      <w:proofErr w:type="spellStart"/>
      <w:r w:rsidRPr="00AC1101">
        <w:rPr>
          <w:rFonts w:ascii="Times New Roman" w:eastAsia="Times New Roman" w:hAnsi="Times New Roman"/>
          <w:sz w:val="24"/>
          <w:szCs w:val="24"/>
          <w:lang w:eastAsia="ru-RU"/>
        </w:rPr>
        <w:t>Price</w:t>
      </w:r>
      <w:proofErr w:type="spellEnd"/>
      <w:r w:rsidRPr="00AC1101">
        <w:rPr>
          <w:rFonts w:ascii="Times New Roman" w:eastAsia="Times New Roman" w:hAnsi="Times New Roman"/>
          <w:sz w:val="24"/>
          <w:szCs w:val="24"/>
          <w:lang w:eastAsia="ru-RU"/>
        </w:rPr>
        <w:t xml:space="preserve"> (цена), </w:t>
      </w:r>
      <w:proofErr w:type="spellStart"/>
      <w:r w:rsidRPr="00AC1101">
        <w:rPr>
          <w:rFonts w:ascii="Times New Roman" w:eastAsia="Times New Roman" w:hAnsi="Times New Roman"/>
          <w:sz w:val="24"/>
          <w:szCs w:val="24"/>
          <w:lang w:eastAsia="ru-RU"/>
        </w:rPr>
        <w:t>Promotion</w:t>
      </w:r>
      <w:proofErr w:type="spellEnd"/>
      <w:r w:rsidRPr="00AC1101">
        <w:rPr>
          <w:rFonts w:ascii="Times New Roman" w:eastAsia="Times New Roman" w:hAnsi="Times New Roman"/>
          <w:sz w:val="24"/>
          <w:szCs w:val="24"/>
          <w:lang w:eastAsia="ru-RU"/>
        </w:rPr>
        <w:t xml:space="preserve"> (продвижение), </w:t>
      </w:r>
      <w:proofErr w:type="spellStart"/>
      <w:r w:rsidRPr="00AC1101">
        <w:rPr>
          <w:rFonts w:ascii="Times New Roman" w:eastAsia="Times New Roman" w:hAnsi="Times New Roman"/>
          <w:sz w:val="24"/>
          <w:szCs w:val="24"/>
          <w:lang w:eastAsia="ru-RU"/>
        </w:rPr>
        <w:t>Place</w:t>
      </w:r>
      <w:proofErr w:type="spellEnd"/>
      <w:r w:rsidRPr="00AC1101">
        <w:rPr>
          <w:rFonts w:ascii="Times New Roman" w:eastAsia="Times New Roman" w:hAnsi="Times New Roman"/>
          <w:sz w:val="24"/>
          <w:szCs w:val="24"/>
          <w:lang w:eastAsia="ru-RU"/>
        </w:rPr>
        <w:t xml:space="preserve"> (место), </w:t>
      </w:r>
      <w:proofErr w:type="spellStart"/>
      <w:r w:rsidRPr="00AC1101">
        <w:rPr>
          <w:rFonts w:ascii="Times New Roman" w:eastAsia="Times New Roman" w:hAnsi="Times New Roman"/>
          <w:sz w:val="24"/>
          <w:szCs w:val="24"/>
          <w:lang w:eastAsia="ru-RU"/>
        </w:rPr>
        <w:t>People</w:t>
      </w:r>
      <w:proofErr w:type="spellEnd"/>
      <w:r w:rsidRPr="00AC1101">
        <w:rPr>
          <w:rFonts w:ascii="Times New Roman" w:eastAsia="Times New Roman" w:hAnsi="Times New Roman"/>
          <w:sz w:val="24"/>
          <w:szCs w:val="24"/>
          <w:lang w:eastAsia="ru-RU"/>
        </w:rPr>
        <w:t xml:space="preserve"> (люди) – содержат в себе продажи как функцию продвижения продукта.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Итак, давая определение дефиниции «продажи», подчеркнем, что продажи, во-первых, являются важной составной частью жизненного цикла страховой услуги.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Во-вторых, продажи – вид деятельности в сфере обмена, удовлетворяющий потребности покупателей.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В-третьих, продажи являются маркетинговой составляющей страхования.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Отсюда следует логичный вывод, что управление продажами – это управление определенным видом деятельности. Содержание управления продажами включает в себя планирование, организацию, мотивацию и контроль продаж.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Отправной точкой управления продажами является их планирование. Система планирования продаж включает в себя: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Виды и формы планов.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Методы планирования.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3.Нормативы и процедуры планирования.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Основными видами планов страховой компании являются стратегический и оперативный (бизнес-план). Между стратегическим и оперативным планами существует очень тесная взаимосвязь.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того чтобы понять эту взаимосвязь, рассмотрим структуру указанных выше планов. Как правило, стратегический план состоит из следующих разделов: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предпринимательский замысел и основные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xml:space="preserve">;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стратегические цели развития бизнеса;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прогноз рынка и анализ конкуренции;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маркетинговая стратегия;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функциональные стратегии в области HR, IT, операционной поддержки, финансов и менеджмента;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ресурсное обеспечение реализации стратегии.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Мы видим, что одним из разделов плана является маркетинговая стратегия. Логика разработки маркетингового раздела стратегического плана показана на рисунке 2. </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286250" cy="2505075"/>
            <wp:effectExtent l="19050" t="0" r="0" b="0"/>
            <wp:docPr id="266" name="Рисунок 2" descr="http://nnikolenko.com/admin/files/articals/01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10/002.gif"/>
                    <pic:cNvPicPr>
                      <a:picLocks noChangeAspect="1" noChangeArrowheads="1"/>
                    </pic:cNvPicPr>
                  </pic:nvPicPr>
                  <pic:blipFill>
                    <a:blip r:embed="rId27"/>
                    <a:srcRect/>
                    <a:stretch>
                      <a:fillRect/>
                    </a:stretch>
                  </pic:blipFill>
                  <pic:spPr bwMode="auto">
                    <a:xfrm>
                      <a:off x="0" y="0"/>
                      <a:ext cx="4286250" cy="2505075"/>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 2. Содержание маркетинговой стратегии</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лучшего понимания этой логики рассмотрим процесс стратегического планирования продаж более подробно.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основе прогноза развития рынка и анализа конкурентов страховая компания определяет целевые клиентские сегменты (ЦКС), которые являются ее потенциальными страхователями. Это могут быть юридические и физические лица, сегментированные по определенным критериям. Для указанных сегментов количественно планируются продажи конкретных страховых продуктов в натуральном выражении по определенным каналам и технологиям продаж. Примеры планирования количества продаж и сегментации розничных клиентов по целевым клиентским сегментам, а также продуктов-локомотивов приведены в таблицах 1, 2. </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1</w:t>
      </w:r>
    </w:p>
    <w:p w:rsidR="00F40E85" w:rsidRPr="00AC1101" w:rsidRDefault="00F40E85" w:rsidP="00AC1101">
      <w:pPr>
        <w:spacing w:after="0" w:line="240" w:lineRule="auto"/>
        <w:ind w:firstLine="709"/>
        <w:jc w:val="center"/>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Планирование количества продаж в натуральном выражении</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457700" cy="2647950"/>
            <wp:effectExtent l="19050" t="0" r="0" b="0"/>
            <wp:docPr id="267" name="Рисунок 3" descr="http://nnikolenko.com/admin/files/articals/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10/003.gif"/>
                    <pic:cNvPicPr>
                      <a:picLocks noChangeAspect="1" noChangeArrowheads="1"/>
                    </pic:cNvPicPr>
                  </pic:nvPicPr>
                  <pic:blipFill>
                    <a:blip r:embed="rId28"/>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расчета плана продаж определяются количество продаж и средняя цена договора (полиса), произведение которых и представляет собой план продаж по видам страхования и клиентским сегментам. В стратегическом плане объемы продаж страховых услуг планируются, как правило, на 5 лет, исходя из предполагаемой доли рынка, которую хочет занять компания, либо исходя из темпов роста страховой премии, либо исходя из капитализации компании, рассчитанной по годам. </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Таблица 2</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ЦКС и продукты-локомотивы розничных продаж</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610100" cy="3505200"/>
            <wp:effectExtent l="19050" t="0" r="0" b="0"/>
            <wp:docPr id="268" name="Рисунок 4" descr="http://nnikolenko.com/admin/files/articals/01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10/004.gif"/>
                    <pic:cNvPicPr>
                      <a:picLocks noChangeAspect="1" noChangeArrowheads="1"/>
                    </pic:cNvPicPr>
                  </pic:nvPicPr>
                  <pic:blipFill>
                    <a:blip r:embed="rId29"/>
                    <a:srcRect/>
                    <a:stretch>
                      <a:fillRect/>
                    </a:stretch>
                  </pic:blipFill>
                  <pic:spPr bwMode="auto">
                    <a:xfrm>
                      <a:off x="0" y="0"/>
                      <a:ext cx="4610100" cy="35052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этом очевидно, что такой фактор как капитализация компании будет определяющим, поскольку стратегический план является ничем иным, как документом, отражающим рост стоимости страховой компании. А стоимость страховой компании, при прочих равных условиях, напрямую зависит от величины страховой премии и чистой прибыли.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Таким образом, прогнозные значения объема продаж стратегического плана являются основой для разработки плана продаж компании на год, который является составной частью бизнес-плана компании, что показано на рисунке 3.</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3371850" cy="3352800"/>
            <wp:effectExtent l="19050" t="0" r="0" b="0"/>
            <wp:docPr id="269" name="Рисунок 5" descr="http://nnikolenko.com/admin/files/articals/01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10/005.gif"/>
                    <pic:cNvPicPr>
                      <a:picLocks noChangeAspect="1" noChangeArrowheads="1"/>
                    </pic:cNvPicPr>
                  </pic:nvPicPr>
                  <pic:blipFill>
                    <a:blip r:embed="rId30"/>
                    <a:srcRect/>
                    <a:stretch>
                      <a:fillRect/>
                    </a:stretch>
                  </pic:blipFill>
                  <pic:spPr bwMode="auto">
                    <a:xfrm>
                      <a:off x="0" y="0"/>
                      <a:ext cx="3371850" cy="33528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Рис.3. Взаимосвязь стратегического плана, бизнес-плана и плана продаж</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Важность плана продаж в структуре бизнес-плана компании очевидна, поскольку он является финансовой основой доходной части бюджета. Именно исходя из доходов страховой </w:t>
      </w:r>
      <w:r w:rsidRPr="00AC1101">
        <w:rPr>
          <w:rFonts w:ascii="Times New Roman" w:eastAsia="Times New Roman" w:hAnsi="Times New Roman"/>
          <w:sz w:val="24"/>
          <w:szCs w:val="24"/>
          <w:lang w:eastAsia="ru-RU"/>
        </w:rPr>
        <w:lastRenderedPageBreak/>
        <w:t>компании будут осуществлены все ее затраты. Поэтому ошибка в планировании продаж либо невыполнение плана продаж могут привести к недостатку финансовых ресурсов для осуществления текущей деятельности компании. В российских условиях это особенно актуально, т.к. именно страховые премии, а не инвестиционный доход составляют основную часть бюджета доходов.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План продаж тесно связан с другими разделами бизнес-плана компании на год: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 финансовым планом (бюджетом) – в части дохода СК и затрат на продажи.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 планом маркетинга – в части создания системы продвижения продуктов.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 планом по работе с персоналом – в части затрат на продавцов.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 планом развития ИТ – в части программного обеспечения продаж.</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 планом МТО – в части затрат на создание рабочих мест продавцов.</w:t>
      </w:r>
    </w:p>
    <w:p w:rsidR="00F40E85" w:rsidRPr="00AC1101" w:rsidRDefault="00F40E85" w:rsidP="00AC1101">
      <w:pPr>
        <w:spacing w:after="0" w:line="240" w:lineRule="auto"/>
        <w:rPr>
          <w:rFonts w:ascii="Times New Roman" w:eastAsia="Times New Roman" w:hAnsi="Times New Roman"/>
          <w:b/>
          <w:sz w:val="24"/>
          <w:szCs w:val="24"/>
          <w:lang w:eastAsia="ru-RU"/>
        </w:rPr>
      </w:pPr>
    </w:p>
    <w:p w:rsidR="00F40E85" w:rsidRPr="00AC1101" w:rsidRDefault="00F40E85" w:rsidP="00AC1101">
      <w:pPr>
        <w:spacing w:after="0" w:line="240" w:lineRule="auto"/>
        <w:rPr>
          <w:rFonts w:ascii="Times New Roman" w:hAnsi="Times New Roman"/>
          <w:bCs/>
          <w:i/>
          <w:sz w:val="24"/>
          <w:szCs w:val="24"/>
          <w:lang w:eastAsia="ru-RU"/>
        </w:rPr>
      </w:pPr>
      <w:r w:rsidRPr="00AC1101">
        <w:rPr>
          <w:rFonts w:ascii="Times New Roman" w:eastAsia="Times New Roman" w:hAnsi="Times New Roman"/>
          <w:b/>
          <w:sz w:val="24"/>
          <w:szCs w:val="24"/>
          <w:lang w:eastAsia="ru-RU"/>
        </w:rPr>
        <w:t xml:space="preserve">Тема 2.2. </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sz w:val="24"/>
          <w:szCs w:val="24"/>
          <w:lang w:eastAsia="ru-RU"/>
        </w:rPr>
        <w:t xml:space="preserve"> </w:t>
      </w:r>
      <w:r w:rsidRPr="00AC1101">
        <w:rPr>
          <w:rFonts w:ascii="Times New Roman" w:eastAsia="Times New Roman" w:hAnsi="Times New Roman"/>
          <w:b/>
          <w:sz w:val="24"/>
          <w:szCs w:val="24"/>
          <w:lang w:eastAsia="ru-RU"/>
        </w:rPr>
        <w:t xml:space="preserve">Анализ причин невыполнения плана по различным каналам продаж </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4" w:name="_Toc343273970"/>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1. Анализ причин невыполнения плана продаж</w:t>
      </w:r>
      <w:bookmarkEnd w:id="14"/>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анализа причин невыполнения плана продаж следует построить диаграммы «Соответствия» и «</w:t>
      </w:r>
      <w:proofErr w:type="spellStart"/>
      <w:r w:rsidRPr="00AC1101">
        <w:rPr>
          <w:rFonts w:ascii="Times New Roman" w:eastAsia="Times New Roman" w:hAnsi="Times New Roman"/>
          <w:sz w:val="24"/>
          <w:szCs w:val="24"/>
          <w:lang w:eastAsia="ru-RU"/>
        </w:rPr>
        <w:t>Ишикавы</w:t>
      </w:r>
      <w:proofErr w:type="spellEnd"/>
      <w:r w:rsidRPr="00AC1101">
        <w:rPr>
          <w:rFonts w:ascii="Times New Roman" w:eastAsia="Times New Roman" w:hAnsi="Times New Roman"/>
          <w:sz w:val="24"/>
          <w:szCs w:val="24"/>
          <w:lang w:eastAsia="ru-RU"/>
        </w:rPr>
        <w:t>». Диаграммы позволяют систематизировать и оценить взаимосвязь между причинами. Одной из таких причин является сокращение клиентской базы. Используя инструмент «5 почему?» можно выяснить, что у истоков этой проблемы стоит то, что нет единой базы клиентов и при уходе страхового агента, часть контактов и наработок по клиентам, с которыми работал агент, теряется.</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5" w:name="_Toc343273971"/>
      <w:r w:rsidRPr="00AC1101">
        <w:rPr>
          <w:rFonts w:ascii="Times New Roman" w:eastAsia="Times New Roman" w:hAnsi="Times New Roman"/>
          <w:b/>
          <w:bCs/>
          <w:iCs/>
          <w:sz w:val="24"/>
          <w:szCs w:val="24"/>
          <w:lang w:eastAsia="ru-RU"/>
        </w:rPr>
        <w:t>2. Изучение динамики выполнения плана продаж  договоров  с указанием тенденции к росту и снижению</w:t>
      </w:r>
      <w:bookmarkEnd w:id="15"/>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Динамика продаж страховых договоров за 3 года представлена на рис. 4.</w:t>
      </w:r>
    </w:p>
    <w:p w:rsidR="00F40E85" w:rsidRPr="00AC1101" w:rsidRDefault="00F40E85" w:rsidP="00AC1101">
      <w:pPr>
        <w:spacing w:after="0" w:line="240" w:lineRule="auto"/>
        <w:ind w:left="709"/>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3369310" cy="2104390"/>
            <wp:effectExtent l="19050" t="0" r="254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srcRect/>
                    <a:stretch>
                      <a:fillRect/>
                    </a:stretch>
                  </pic:blipFill>
                  <pic:spPr bwMode="auto">
                    <a:xfrm>
                      <a:off x="0" y="0"/>
                      <a:ext cx="3369310" cy="210439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Рис. 4. Динамика страховых премий и рентабельности страховых компаний, 2009 – 2011 гг.</w:t>
      </w:r>
    </w:p>
    <w:p w:rsidR="00F40E85" w:rsidRPr="00AC1101" w:rsidRDefault="00F40E85" w:rsidP="00AC1101">
      <w:pPr>
        <w:spacing w:after="0" w:line="240" w:lineRule="auto"/>
        <w:ind w:left="709"/>
        <w:jc w:val="both"/>
        <w:rPr>
          <w:rFonts w:ascii="Times New Roman" w:hAnsi="Times New Roman"/>
          <w:sz w:val="24"/>
          <w:szCs w:val="24"/>
        </w:rPr>
      </w:pP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Значительное увеличение собранной премии в 2010 и 2011 гг. (8,6% и 19,1%) и продолжение роста рынка в 2012 году – основные факторы, влияющие на функционирование страховых компаний и способствующие росту страховых портфелей.</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sz w:val="24"/>
          <w:szCs w:val="24"/>
        </w:rPr>
        <w:t xml:space="preserve">Для обеспечения дальнейшего роста объёма премий, страховщикам необходимо сконцентрировать свои усилия на разработке новых страховых продуктов. </w:t>
      </w:r>
      <w:r w:rsidRPr="00AC1101">
        <w:rPr>
          <w:rFonts w:ascii="Times New Roman" w:hAnsi="Times New Roman"/>
          <w:bCs/>
          <w:sz w:val="24"/>
          <w:szCs w:val="24"/>
        </w:rPr>
        <w:t>Кроме того, страховые компании должны переориентироваться  на неценовую конкуренцию и развитие технологий.</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Модно выделить следующие способы снижения убыточности:</w:t>
      </w:r>
    </w:p>
    <w:p w:rsidR="00F40E85" w:rsidRPr="00AC1101" w:rsidRDefault="00F40E85" w:rsidP="00AC1101">
      <w:pPr>
        <w:numPr>
          <w:ilvl w:val="0"/>
          <w:numId w:val="16"/>
        </w:num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xml:space="preserve">Сегментация клиентской базы – поиск </w:t>
      </w:r>
      <w:proofErr w:type="spellStart"/>
      <w:r w:rsidRPr="00AC1101">
        <w:rPr>
          <w:rFonts w:ascii="Times New Roman" w:hAnsi="Times New Roman"/>
          <w:bCs/>
          <w:sz w:val="24"/>
          <w:szCs w:val="24"/>
        </w:rPr>
        <w:t>низкоубыточных</w:t>
      </w:r>
      <w:proofErr w:type="spellEnd"/>
      <w:r w:rsidRPr="00AC1101">
        <w:rPr>
          <w:rFonts w:ascii="Times New Roman" w:hAnsi="Times New Roman"/>
          <w:bCs/>
          <w:sz w:val="24"/>
          <w:szCs w:val="24"/>
        </w:rPr>
        <w:t xml:space="preserve"> сегментов (например, страхование </w:t>
      </w:r>
      <w:proofErr w:type="spellStart"/>
      <w:r w:rsidRPr="00AC1101">
        <w:rPr>
          <w:rFonts w:ascii="Times New Roman" w:hAnsi="Times New Roman"/>
          <w:bCs/>
          <w:sz w:val="24"/>
          <w:szCs w:val="24"/>
        </w:rPr>
        <w:t>автокаско</w:t>
      </w:r>
      <w:proofErr w:type="spellEnd"/>
      <w:r w:rsidRPr="00AC1101">
        <w:rPr>
          <w:rFonts w:ascii="Times New Roman" w:hAnsi="Times New Roman"/>
          <w:bCs/>
          <w:sz w:val="24"/>
          <w:szCs w:val="24"/>
        </w:rPr>
        <w:t xml:space="preserve"> для опытных водителей, VIP-страхование).</w:t>
      </w:r>
    </w:p>
    <w:p w:rsidR="00F40E85" w:rsidRPr="00AC1101" w:rsidRDefault="00F40E85" w:rsidP="00AC1101">
      <w:pPr>
        <w:numPr>
          <w:ilvl w:val="0"/>
          <w:numId w:val="16"/>
        </w:num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Конкуренция на уровне сервиса:</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сервис при заключении и сопровождении договоров страхования («личные кабинеты» в Интернете, помощь в сборе справок при наступлении страхового случая);</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lastRenderedPageBreak/>
        <w:t>• дополнительные услуги (например, такси на случай аварии, ремонтная бригада при затоплении квартиры). Кроме того, страховые компании получают от сервисных партнеров доход – комиссионное вознаграждение.</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Повысить рентабельность можно также за счёт снижения расходов на ведение дела:</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снижение управленческих расходов – централизация системы урегулирования убытков;</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xml:space="preserve">• снижение </w:t>
      </w:r>
      <w:proofErr w:type="spellStart"/>
      <w:r w:rsidRPr="00AC1101">
        <w:rPr>
          <w:rFonts w:ascii="Times New Roman" w:hAnsi="Times New Roman"/>
          <w:bCs/>
          <w:sz w:val="24"/>
          <w:szCs w:val="24"/>
        </w:rPr>
        <w:t>аквизиционных</w:t>
      </w:r>
      <w:proofErr w:type="spellEnd"/>
      <w:r w:rsidRPr="00AC1101">
        <w:rPr>
          <w:rFonts w:ascii="Times New Roman" w:hAnsi="Times New Roman"/>
          <w:bCs/>
          <w:sz w:val="24"/>
          <w:szCs w:val="24"/>
        </w:rPr>
        <w:t xml:space="preserve"> расходов на привлечение клиентов: </w:t>
      </w:r>
      <w:proofErr w:type="spellStart"/>
      <w:r w:rsidRPr="00AC1101">
        <w:rPr>
          <w:rFonts w:ascii="Times New Roman" w:hAnsi="Times New Roman"/>
          <w:bCs/>
          <w:sz w:val="24"/>
          <w:szCs w:val="24"/>
        </w:rPr>
        <w:t>кросс-продажи</w:t>
      </w:r>
      <w:proofErr w:type="spellEnd"/>
      <w:r w:rsidRPr="00AC1101">
        <w:rPr>
          <w:rFonts w:ascii="Times New Roman" w:hAnsi="Times New Roman"/>
          <w:bCs/>
          <w:sz w:val="24"/>
          <w:szCs w:val="24"/>
        </w:rPr>
        <w:t xml:space="preserve"> (например, ДСАГО и страхование от НС вместе с ОСАГО), повышение лояльности клиентской базы (повышение качества урегулирования убытков и использование показателя возобновления договоров в качестве KPI;</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снижение комиссии страховым посредникам – конкуренция на уровне сервиса («личные кабинеты» агентов).</w:t>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Динамику собранных премий в разрезе основных страховых продуктов, предлагаемых на российской страховом рынке, можно представить графически (рис. 5).</w:t>
      </w:r>
    </w:p>
    <w:p w:rsidR="00F40E85" w:rsidRPr="00AC1101" w:rsidRDefault="00F40E85" w:rsidP="00AC1101">
      <w:pPr>
        <w:spacing w:after="0" w:line="240" w:lineRule="auto"/>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5937250" cy="3018790"/>
            <wp:effectExtent l="1905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srcRect/>
                    <a:stretch>
                      <a:fillRect/>
                    </a:stretch>
                  </pic:blipFill>
                  <pic:spPr bwMode="auto">
                    <a:xfrm>
                      <a:off x="0" y="0"/>
                      <a:ext cx="5937250" cy="301879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Рис. 5. Динамика страховых премий в разрезе продуктов</w:t>
      </w:r>
    </w:p>
    <w:p w:rsidR="00F40E85" w:rsidRPr="00AC1101" w:rsidRDefault="00F40E85" w:rsidP="00AC1101">
      <w:pPr>
        <w:spacing w:after="0" w:line="240" w:lineRule="auto"/>
        <w:ind w:left="720"/>
        <w:jc w:val="both"/>
        <w:rPr>
          <w:rFonts w:ascii="Times New Roman" w:hAnsi="Times New Roman"/>
          <w:sz w:val="24"/>
          <w:szCs w:val="24"/>
        </w:rPr>
      </w:pP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 xml:space="preserve">Таким образом, основной рост премии наблюдается в </w:t>
      </w:r>
      <w:proofErr w:type="spellStart"/>
      <w:r w:rsidRPr="00AC1101">
        <w:rPr>
          <w:rFonts w:ascii="Times New Roman" w:hAnsi="Times New Roman"/>
          <w:sz w:val="24"/>
          <w:szCs w:val="24"/>
        </w:rPr>
        <w:t>автостраховании</w:t>
      </w:r>
      <w:proofErr w:type="spellEnd"/>
      <w:r w:rsidRPr="00AC1101">
        <w:rPr>
          <w:rFonts w:ascii="Times New Roman" w:hAnsi="Times New Roman"/>
          <w:sz w:val="24"/>
          <w:szCs w:val="24"/>
        </w:rPr>
        <w:t xml:space="preserve"> и страховании имущества. </w:t>
      </w:r>
    </w:p>
    <w:p w:rsidR="00F40E85" w:rsidRPr="00AC1101" w:rsidRDefault="00F40E85" w:rsidP="00AC1101">
      <w:pPr>
        <w:spacing w:after="0" w:line="240" w:lineRule="auto"/>
        <w:ind w:firstLine="709"/>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6" w:name="_Toc343273972"/>
      <w:r w:rsidRPr="00AC1101">
        <w:rPr>
          <w:rFonts w:ascii="Times New Roman" w:eastAsia="Times New Roman" w:hAnsi="Times New Roman"/>
          <w:b/>
          <w:bCs/>
          <w:iCs/>
          <w:sz w:val="24"/>
          <w:szCs w:val="24"/>
          <w:lang w:eastAsia="ru-RU"/>
        </w:rPr>
        <w:t>3. Качественный анализ отказов от перезаключения и продления договоров страхования</w:t>
      </w:r>
      <w:bookmarkEnd w:id="16"/>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Общая характеристика потребления страховых услуг</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Наиболее распространенными, как в рамках текущего, так и перспективного пользования, являются услуги ОСАГО (26% пользуются, 20% планируют). Сравнительно часто владельцы полиса ОСАГ являются одновременно и  владельцами полиса каско (8% по факту, 6% в планах) и страховки на недвижимость (по 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этом только 9% </w:t>
      </w:r>
      <w:proofErr w:type="spellStart"/>
      <w:r w:rsidRPr="00AC1101">
        <w:rPr>
          <w:rFonts w:ascii="Times New Roman" w:eastAsia="Times New Roman" w:hAnsi="Times New Roman"/>
          <w:sz w:val="24"/>
          <w:szCs w:val="24"/>
          <w:lang w:eastAsia="ru-RU"/>
        </w:rPr>
        <w:t>страховтелей</w:t>
      </w:r>
      <w:proofErr w:type="spellEnd"/>
      <w:r w:rsidRPr="00AC1101">
        <w:rPr>
          <w:rFonts w:ascii="Times New Roman" w:eastAsia="Times New Roman" w:hAnsi="Times New Roman"/>
          <w:sz w:val="24"/>
          <w:szCs w:val="24"/>
          <w:lang w:eastAsia="ru-RU"/>
        </w:rPr>
        <w:t xml:space="preserve"> имеют реальный опыт взаимодействия со страховыми компаниями на этапе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Cs/>
          <w:sz w:val="24"/>
          <w:szCs w:val="24"/>
          <w:lang w:eastAsia="ru-RU"/>
        </w:rPr>
        <w:t>Наиболее р</w:t>
      </w:r>
      <w:r w:rsidRPr="00AC1101">
        <w:rPr>
          <w:rFonts w:ascii="Times New Roman" w:eastAsia="Times New Roman" w:hAnsi="Times New Roman"/>
          <w:sz w:val="24"/>
          <w:szCs w:val="24"/>
          <w:lang w:eastAsia="ru-RU"/>
        </w:rPr>
        <w:t>аспространёнными мотивами покупки страховых услуг является желание защитить своё имущество и обязательность страховки.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Мотивы отказа от покупки страховых услуг лиц, не имеющих ни одного полиса добровольного страхования: отсутствие имущества, которое было бы важно застраховать, или недостаточность денежных средств на его оплату.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Причины для отказа от услуг конкретной страховой компании - финансовые условия: повышение страховых взносов, низкие компенсационные выплаты, появление на рынке более выгодных ценовых предложений. Факторами второго порядка являются плохие отзывы о </w:t>
      </w:r>
      <w:r w:rsidRPr="00AC1101">
        <w:rPr>
          <w:rFonts w:ascii="Times New Roman" w:eastAsia="Times New Roman" w:hAnsi="Times New Roman"/>
          <w:sz w:val="24"/>
          <w:szCs w:val="24"/>
          <w:lang w:eastAsia="ru-RU"/>
        </w:rPr>
        <w:lastRenderedPageBreak/>
        <w:t xml:space="preserve">компании и низкий уровень обслуживания. Для определения распространённости мотивов переключения на услуги другой компании можно выделить три группы населения. </w:t>
      </w:r>
    </w:p>
    <w:p w:rsidR="00AF76BB" w:rsidRPr="00AC1101" w:rsidRDefault="00AF76BB" w:rsidP="00AC1101">
      <w:pPr>
        <w:spacing w:after="0" w:line="240" w:lineRule="auto"/>
        <w:jc w:val="both"/>
        <w:rPr>
          <w:rFonts w:ascii="Times New Roman" w:eastAsia="Times New Roman" w:hAnsi="Times New Roman"/>
          <w:b/>
          <w:sz w:val="24"/>
          <w:szCs w:val="24"/>
          <w:lang w:eastAsia="ru-RU"/>
        </w:rPr>
      </w:pPr>
    </w:p>
    <w:p w:rsidR="00F40E85" w:rsidRPr="00AC1101" w:rsidRDefault="00F40E85" w:rsidP="00AC1101">
      <w:pPr>
        <w:spacing w:after="0" w:line="240" w:lineRule="auto"/>
        <w:rPr>
          <w:rFonts w:ascii="Times New Roman" w:hAnsi="Times New Roman"/>
          <w:bCs/>
          <w:i/>
          <w:sz w:val="24"/>
          <w:szCs w:val="24"/>
          <w:lang w:eastAsia="ru-RU"/>
        </w:rPr>
      </w:pPr>
      <w:r w:rsidRPr="00AC1101">
        <w:rPr>
          <w:rFonts w:ascii="Times New Roman" w:eastAsia="Times New Roman" w:hAnsi="Times New Roman"/>
          <w:b/>
          <w:sz w:val="24"/>
          <w:szCs w:val="24"/>
          <w:lang w:eastAsia="ru-RU"/>
        </w:rPr>
        <w:t xml:space="preserve">Тема 2.3. </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sz w:val="24"/>
          <w:szCs w:val="24"/>
          <w:lang w:eastAsia="ru-RU"/>
        </w:rPr>
        <w:t>Анализ страховых операций</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7" w:name="_Toc343273974"/>
      <w:r w:rsidRPr="00AC1101">
        <w:rPr>
          <w:rFonts w:ascii="Times New Roman" w:eastAsia="Times New Roman" w:hAnsi="Times New Roman"/>
          <w:b/>
          <w:bCs/>
          <w:iCs/>
          <w:sz w:val="24"/>
          <w:szCs w:val="24"/>
          <w:lang w:eastAsia="ru-RU"/>
        </w:rPr>
        <w:t>2.6.1. Информационная база для анализа страховых операций. Приемы финансового анализа</w:t>
      </w:r>
      <w:bookmarkEnd w:id="17"/>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Информация о фактах хозяйственной жизни является объектом бухгалтерского учёта, а бухгалтерская (финансовая) отчётность является информационной базой для анализа деятельности страховщика. Для финансового анализа основной и доступной является публичная отчётность: форма № 1 - страховщик «Бухгалтерский баланс страховой организации», форма № 2 - страховщик «Отчёт о прибылях и убытках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Бухгалтерский баланс представляет собой способ периодического обобщённого выражения состояния средств страховой организации на определённую дату. Бухгалтерский баланс в первую очередь даёт возможность проанализировать общее финансовое состояние страховщика, представляя данные о средствах (активах) и их источниках (пассивах).</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решения проблемы «наглядности» бухгалтерского баланса страховщика в целях финансового анализа страховой организации, необходимо раскрыть структуру состава активов страховой организации и источников их формирования. Структурно баланс страховой организации состоит из двух крупных блоков - актива и пассива. Условно в активе выделяются </w:t>
      </w:r>
      <w:proofErr w:type="spellStart"/>
      <w:r w:rsidRPr="00AC1101">
        <w:rPr>
          <w:rFonts w:ascii="Times New Roman" w:eastAsia="Times New Roman" w:hAnsi="Times New Roman"/>
          <w:sz w:val="24"/>
          <w:szCs w:val="24"/>
          <w:lang w:eastAsia="ru-RU"/>
        </w:rPr>
        <w:t>внеоборотные</w:t>
      </w:r>
      <w:proofErr w:type="spellEnd"/>
      <w:r w:rsidRPr="00AC1101">
        <w:rPr>
          <w:rFonts w:ascii="Times New Roman" w:eastAsia="Times New Roman" w:hAnsi="Times New Roman"/>
          <w:sz w:val="24"/>
          <w:szCs w:val="24"/>
          <w:lang w:eastAsia="ru-RU"/>
        </w:rPr>
        <w:t xml:space="preserve"> и оборотные активы, в пассиве - капитал и резервы, страховые резервы, долгосрочные и краткосрочные обязательства. Каждый из перечисленных разделов баланса состоит из крупных подразделов (см. табл. 3).</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3</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Структура бухгалтерского баланса страховой организации</w:t>
      </w:r>
    </w:p>
    <w:tbl>
      <w:tblPr>
        <w:tblW w:w="0" w:type="auto"/>
        <w:jc w:val="center"/>
        <w:tblLayout w:type="fixed"/>
        <w:tblCellMar>
          <w:left w:w="10" w:type="dxa"/>
          <w:right w:w="10" w:type="dxa"/>
        </w:tblCellMar>
        <w:tblLook w:val="0000"/>
      </w:tblPr>
      <w:tblGrid>
        <w:gridCol w:w="4795"/>
        <w:gridCol w:w="4786"/>
      </w:tblGrid>
      <w:tr w:rsidR="00F40E85" w:rsidRPr="00AC1101" w:rsidTr="00F40E85">
        <w:tblPrEx>
          <w:tblCellMar>
            <w:top w:w="0" w:type="dxa"/>
            <w:bottom w:w="0" w:type="dxa"/>
          </w:tblCellMar>
        </w:tblPrEx>
        <w:trPr>
          <w:trHeight w:val="293"/>
          <w:jc w:val="center"/>
        </w:trPr>
        <w:tc>
          <w:tcPr>
            <w:tcW w:w="4795"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АКТИВ</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ПАССИВ</w:t>
            </w:r>
          </w:p>
        </w:tc>
      </w:tr>
      <w:tr w:rsidR="00F40E85" w:rsidRPr="00AC1101" w:rsidTr="00F40E85">
        <w:tblPrEx>
          <w:tblCellMar>
            <w:top w:w="0" w:type="dxa"/>
            <w:bottom w:w="0" w:type="dxa"/>
          </w:tblCellMar>
        </w:tblPrEx>
        <w:trPr>
          <w:trHeight w:val="391"/>
          <w:jc w:val="center"/>
        </w:trPr>
        <w:tc>
          <w:tcPr>
            <w:tcW w:w="4795"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I. Активы: </w:t>
            </w:r>
            <w:proofErr w:type="spellStart"/>
            <w:r w:rsidRPr="00AC1101">
              <w:rPr>
                <w:rFonts w:ascii="Times New Roman" w:eastAsia="Times New Roman" w:hAnsi="Times New Roman"/>
                <w:sz w:val="24"/>
                <w:szCs w:val="24"/>
                <w:lang w:eastAsia="ru-RU"/>
              </w:rPr>
              <w:t>Внеоборотные</w:t>
            </w:r>
            <w:proofErr w:type="spellEnd"/>
            <w:r w:rsidRPr="00AC1101">
              <w:rPr>
                <w:rFonts w:ascii="Times New Roman" w:eastAsia="Times New Roman" w:hAnsi="Times New Roman"/>
                <w:sz w:val="24"/>
                <w:szCs w:val="24"/>
                <w:lang w:eastAsia="ru-RU"/>
              </w:rPr>
              <w:t xml:space="preserve"> активы</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II. Капитал и резервы</w:t>
            </w:r>
          </w:p>
        </w:tc>
      </w:tr>
      <w:tr w:rsidR="00F40E85" w:rsidRPr="00AC1101" w:rsidTr="00F40E85">
        <w:tblPrEx>
          <w:tblCellMar>
            <w:top w:w="0" w:type="dxa"/>
            <w:bottom w:w="0" w:type="dxa"/>
          </w:tblCellMar>
        </w:tblPrEx>
        <w:trPr>
          <w:trHeight w:val="494"/>
          <w:jc w:val="center"/>
        </w:trPr>
        <w:tc>
          <w:tcPr>
            <w:tcW w:w="4795" w:type="dxa"/>
            <w:vMerge w:val="restart"/>
            <w:tcBorders>
              <w:top w:val="single" w:sz="4" w:space="0" w:color="auto"/>
              <w:left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Оборотные активы</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III. Страховые резервы</w:t>
            </w:r>
          </w:p>
        </w:tc>
      </w:tr>
      <w:tr w:rsidR="00F40E85" w:rsidRPr="00AC1101" w:rsidTr="00F40E85">
        <w:tblPrEx>
          <w:tblCellMar>
            <w:top w:w="0" w:type="dxa"/>
            <w:bottom w:w="0" w:type="dxa"/>
          </w:tblCellMar>
        </w:tblPrEx>
        <w:trPr>
          <w:trHeight w:val="288"/>
          <w:jc w:val="center"/>
        </w:trPr>
        <w:tc>
          <w:tcPr>
            <w:tcW w:w="4795" w:type="dxa"/>
            <w:vMerge/>
            <w:tcBorders>
              <w:left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IV. Обязательства:</w:t>
            </w:r>
          </w:p>
        </w:tc>
      </w:tr>
      <w:tr w:rsidR="00F40E85" w:rsidRPr="00AC1101" w:rsidTr="00F40E85">
        <w:tblPrEx>
          <w:tblCellMar>
            <w:top w:w="0" w:type="dxa"/>
            <w:bottom w:w="0" w:type="dxa"/>
          </w:tblCellMar>
        </w:tblPrEx>
        <w:trPr>
          <w:trHeight w:val="607"/>
          <w:jc w:val="center"/>
        </w:trPr>
        <w:tc>
          <w:tcPr>
            <w:tcW w:w="4795" w:type="dxa"/>
            <w:vMerge/>
            <w:tcBorders>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Долгосрочные обязательства</w:t>
            </w:r>
          </w:p>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Краткосрочные обязательства</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Существуют различные интерпретации актива баланса. Согласно первой трактовке в активе баланса отражаются состав, размещение и фактическое целевое использование средств предприятия. Таким образом, актив баланса показывает, во что вложены ресурсы и каково функциональное назначение приобретённых хозяйственных средств. Также предполагается, что все компоненты актива могут быть подтверждены инвентаризацией, т. е. упор делается на </w:t>
      </w:r>
      <w:proofErr w:type="spellStart"/>
      <w:r w:rsidRPr="00AC1101">
        <w:rPr>
          <w:rFonts w:ascii="Times New Roman" w:eastAsia="Times New Roman" w:hAnsi="Times New Roman"/>
          <w:sz w:val="24"/>
          <w:szCs w:val="24"/>
          <w:lang w:eastAsia="ru-RU"/>
        </w:rPr>
        <w:t>вещностную</w:t>
      </w:r>
      <w:proofErr w:type="spellEnd"/>
      <w:r w:rsidRPr="00AC1101">
        <w:rPr>
          <w:rFonts w:ascii="Times New Roman" w:eastAsia="Times New Roman" w:hAnsi="Times New Roman"/>
          <w:sz w:val="24"/>
          <w:szCs w:val="24"/>
          <w:lang w:eastAsia="ru-RU"/>
        </w:rPr>
        <w:t xml:space="preserve"> природу представленных в активе объектов учёта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Вторая трактовка заключается в рассмотрении актива баланса, как совокупности расходов предприятия, понесённых им в ходе предшествующих операций и финансовых сделок ради возможных будущих доходов. При таком подходе, условно называемом расходно-результативным, акцент ставится на факт вложения средств, подчёркивается финансовая природа отражаемых в активе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Интерпретация пассива баланса также не однозначна. С юридической точки зрения пассив баланса может трактоваться как сумма обязательств предприятия, поскольку он отражает отношения, возникающие в процессе привлечения средств. В таком понимании элементы пассива рассматриваются, прежде всего, как финансовые средства.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 экономической же точки зрения пассив представляет собой свод источников средств: каждая статья пассива в этом случае условный источник предоставления средств. Логика этого подхода заключается в том, что источники средств и сами средства - абсолютно разные категории и поэтому должны быть представлены в различных разделах баланса (первые - в его пассиве, вторые - а активе).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Очевидно, что денежная оценка всех хозяйственных средств предприятия и денежная оценка всех источников хозяйственных средств совпадают это просто одни и те же объекты бухгалтерского учёта, рассматриваемые с разных точек зрения.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Отчёт о прибылях и убытках страховой организации предназначен для характеристики финансовых результатов деятельности страховщика за отчётный период. Отчёт о прибылях и убытках также содержит сведения о движении денежных средств (доходы и расходы по страховым и другим операциям) и даёт возможность выявить основные факторы, оказавшие существенное влияние на конечный финансовый результат.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Структурно отчёт о прибылях и убытках страховой организации состоит из трёх разделов, где в разделе I «Страхование жизни» и в разделе II «Страхование иное, чем страхование жизни» представлены результаты страховых операций. Это своего рода «выручка страховщика», исчисленная маржинальным методом. В разделе </w:t>
      </w:r>
      <w:r w:rsidRPr="00AC1101">
        <w:rPr>
          <w:rFonts w:ascii="Times New Roman" w:eastAsia="Times New Roman" w:hAnsi="Times New Roman"/>
          <w:sz w:val="24"/>
          <w:szCs w:val="24"/>
          <w:lang w:val="en-US" w:eastAsia="ru-RU"/>
        </w:rPr>
        <w:t>III</w:t>
      </w:r>
      <w:r w:rsidRPr="00AC1101">
        <w:rPr>
          <w:rFonts w:ascii="Times New Roman" w:eastAsia="Times New Roman" w:hAnsi="Times New Roman"/>
          <w:sz w:val="24"/>
          <w:szCs w:val="24"/>
          <w:lang w:eastAsia="ru-RU"/>
        </w:rPr>
        <w:t xml:space="preserve"> «Прочие доходы и расходы, не отнесённые в разделы </w:t>
      </w:r>
      <w:r w:rsidRPr="00AC1101">
        <w:rPr>
          <w:rFonts w:ascii="Times New Roman" w:eastAsia="Times New Roman" w:hAnsi="Times New Roman"/>
          <w:sz w:val="24"/>
          <w:szCs w:val="24"/>
          <w:lang w:val="en-US" w:eastAsia="ru-RU"/>
        </w:rPr>
        <w:t>I</w:t>
      </w:r>
      <w:r w:rsidRPr="00AC1101">
        <w:rPr>
          <w:rFonts w:ascii="Times New Roman" w:eastAsia="Times New Roman" w:hAnsi="Times New Roman"/>
          <w:sz w:val="24"/>
          <w:szCs w:val="24"/>
          <w:lang w:eastAsia="ru-RU"/>
        </w:rPr>
        <w:t xml:space="preserve"> и </w:t>
      </w:r>
      <w:r w:rsidRPr="00AC1101">
        <w:rPr>
          <w:rFonts w:ascii="Times New Roman" w:eastAsia="Times New Roman" w:hAnsi="Times New Roman"/>
          <w:sz w:val="24"/>
          <w:szCs w:val="24"/>
          <w:lang w:val="en-US" w:eastAsia="ru-RU"/>
        </w:rPr>
        <w:t>II</w:t>
      </w:r>
      <w:r w:rsidRPr="00AC1101">
        <w:rPr>
          <w:rFonts w:ascii="Times New Roman" w:eastAsia="Times New Roman" w:hAnsi="Times New Roman"/>
          <w:sz w:val="24"/>
          <w:szCs w:val="24"/>
          <w:lang w:eastAsia="ru-RU"/>
        </w:rPr>
        <w:t>» представлены данные результатов по инвестиционным и финансовым операциям, которые следует исчислить. Кроме этого, по статье 300 «Чистая прибыль (убыток) отчётного периода» формы №2 - страховщик, представлен общий финансовый результат деятельности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8" w:name="_Toc343273975"/>
      <w:r w:rsidRPr="00AC1101">
        <w:rPr>
          <w:rFonts w:ascii="Times New Roman" w:eastAsia="Times New Roman" w:hAnsi="Times New Roman"/>
          <w:b/>
          <w:bCs/>
          <w:iCs/>
          <w:sz w:val="24"/>
          <w:szCs w:val="24"/>
          <w:lang w:eastAsia="ru-RU"/>
        </w:rPr>
        <w:t>2.6.2. Обобщающие показатели анализа страховых операций: объем полученных страховых премий, сумма произведенных страховых выплат, количество заключенных договоров, средний взнос на один договор</w:t>
      </w:r>
      <w:bookmarkEnd w:id="18"/>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страховых операций, как специфическое направление финансового анализа страховой организации, представляет собой оценку эффективности управления страховым портфелем с целью принятия управленческого решения. Информационной базой для анализа страховых операций служит финансовая и статистическая отчётность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Финансовый анализ страховых операций проводится с помощью таких приемов, как группировка, сравнение, выделение «узких мест», разложение обобщающих показателей на частные, факторный анализ и др. Однако специфика объекта анализа (страховые операции с вероятностным характером страхования) порождает и некоторые его особенности. Прежде всего, это связано с применением множества специфических показателей, в частности, таких как страховой портфель, средняя страховая сумма, убыточность страховой суммы, уровень выплат и т.д. Кроме того, следует учитывать, что твердого обоснования рекомендованных значений (нормативов) показателей анализа страховых операций нет, а применяемые инструменты (расчетные формулы), взятые из практики Госстраха, не учитывают изменений эксплуатационного цикла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задачи финансового анализа страховых операций входит оценка их влияния на формирование финансового результата деятельности страховщика. Страховые операции в общем виде можно представить как заключение договоров страхования и осуществления страховых выплат по ним. Заключение договоров связано с получением страховых премий, которые являются основным источником доходов страховщика. Отсюда наиболее обобщающие показатели анализа страховых операций – это объём полученных страховых премий и суммы произведённых страховых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Следует отметить, что сумма страховых взносов – это синтезированное выражение показателей количества действующих договоров и среднего взноса по видам страхования, причём количество действующих договоров, в свою очередь, формируется под воздействием величины страхового поля и страхового портфеля, а средний взнос – под воздействием страхового тарифа и страховой суммы. Иначе говоря, в системе показателей основным является объём поступивших премий.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Поступление страховых премий зависит от ряда факторов как экономического, так и социального характера. В частности, в процессе анализа страховых операций большое внимание уделяется таким показателям, как количество заключенных договоров и средний взнос на один договор. Количество заключенных договоров, в свою очередь, зависит от платёжеспособности потенциальных страхователей, доступности страховых тарифов, профессионализма страховых </w:t>
      </w:r>
      <w:r w:rsidRPr="00AC1101">
        <w:rPr>
          <w:rFonts w:ascii="Times New Roman" w:eastAsia="Times New Roman" w:hAnsi="Times New Roman"/>
          <w:sz w:val="24"/>
          <w:szCs w:val="24"/>
          <w:lang w:eastAsia="ru-RU"/>
        </w:rPr>
        <w:lastRenderedPageBreak/>
        <w:t xml:space="preserve">агентов и ставки комиссионного вознаграждений и заключение договоров. Средний же взнос по одному договору страхования формируется под воздействием средней страховой суммы по одному договору и </w:t>
      </w:r>
      <w:proofErr w:type="spellStart"/>
      <w:r w:rsidRPr="00AC1101">
        <w:rPr>
          <w:rFonts w:ascii="Times New Roman" w:eastAsia="Times New Roman" w:hAnsi="Times New Roman"/>
          <w:sz w:val="24"/>
          <w:szCs w:val="24"/>
          <w:lang w:eastAsia="ru-RU"/>
        </w:rPr>
        <w:t>среднесложившегося</w:t>
      </w:r>
      <w:proofErr w:type="spellEnd"/>
      <w:r w:rsidRPr="00AC1101">
        <w:rPr>
          <w:rFonts w:ascii="Times New Roman" w:eastAsia="Times New Roman" w:hAnsi="Times New Roman"/>
          <w:sz w:val="24"/>
          <w:szCs w:val="24"/>
          <w:lang w:eastAsia="ru-RU"/>
        </w:rPr>
        <w:t xml:space="preserve"> страхового тарифа.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Факторный анализ открывает широкие возможности в изучении доходов страховщика. Он позволяет не только выявить факторы, оказывающие как положительное, так и отрицательное влияние на поступление страховых премий, но и измерить величину этого влияние на поступление страховых премий, но и измерить величину этого влияния на финансовую устойчивость.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Базой процесса страхования служит </w:t>
      </w:r>
      <w:r w:rsidRPr="00AC1101">
        <w:rPr>
          <w:rFonts w:ascii="Times New Roman" w:eastAsia="Times New Roman" w:hAnsi="Times New Roman"/>
          <w:i/>
          <w:iCs/>
          <w:sz w:val="24"/>
          <w:szCs w:val="24"/>
          <w:lang w:eastAsia="ru-RU"/>
        </w:rPr>
        <w:t xml:space="preserve">страховое поле </w:t>
      </w:r>
      <w:r w:rsidRPr="00AC1101">
        <w:rPr>
          <w:rFonts w:ascii="Times New Roman" w:eastAsia="Times New Roman" w:hAnsi="Times New Roman"/>
          <w:sz w:val="24"/>
          <w:szCs w:val="24"/>
          <w:lang w:eastAsia="ru-RU"/>
        </w:rPr>
        <w:t>— максималь</w:t>
      </w:r>
      <w:r w:rsidRPr="00AC1101">
        <w:rPr>
          <w:rFonts w:ascii="Times New Roman" w:eastAsia="Times New Roman" w:hAnsi="Times New Roman"/>
          <w:sz w:val="24"/>
          <w:szCs w:val="24"/>
          <w:lang w:eastAsia="ru-RU"/>
        </w:rPr>
        <w:softHyphen/>
        <w:t>ное количество объектов, которое может быть охвачено страхованием, а фактическое число застрахованных объектов, конечно, меньше и вы</w:t>
      </w:r>
      <w:r w:rsidRPr="00AC1101">
        <w:rPr>
          <w:rFonts w:ascii="Times New Roman" w:eastAsia="Times New Roman" w:hAnsi="Times New Roman"/>
          <w:sz w:val="24"/>
          <w:szCs w:val="24"/>
          <w:lang w:eastAsia="ru-RU"/>
        </w:rPr>
        <w:softHyphen/>
        <w:t>ражается в процентах охвата, страхового поля.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Возможное при этом </w:t>
      </w:r>
      <w:r w:rsidRPr="00AC1101">
        <w:rPr>
          <w:rFonts w:ascii="Times New Roman" w:eastAsia="Times New Roman" w:hAnsi="Times New Roman"/>
          <w:i/>
          <w:iCs/>
          <w:sz w:val="24"/>
          <w:szCs w:val="24"/>
          <w:lang w:eastAsia="ru-RU"/>
        </w:rPr>
        <w:t xml:space="preserve">страховое событие — </w:t>
      </w:r>
      <w:r w:rsidRPr="00AC1101">
        <w:rPr>
          <w:rFonts w:ascii="Times New Roman" w:eastAsia="Times New Roman" w:hAnsi="Times New Roman"/>
          <w:sz w:val="24"/>
          <w:szCs w:val="24"/>
          <w:lang w:eastAsia="ru-RU"/>
        </w:rPr>
        <w:t>это потенциальный, ги</w:t>
      </w:r>
      <w:r w:rsidRPr="00AC1101">
        <w:rPr>
          <w:rFonts w:ascii="Times New Roman" w:eastAsia="Times New Roman" w:hAnsi="Times New Roman"/>
          <w:sz w:val="24"/>
          <w:szCs w:val="24"/>
          <w:lang w:eastAsia="ru-RU"/>
        </w:rPr>
        <w:softHyphen/>
        <w:t>потетический страховой случай, на предмет которого производится страхование (несчастный случай, болезнь, дожитие до определённого возраста, квартирная кража, пожар, автомобильная авария и т.д.).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Страховой случай </w:t>
      </w:r>
      <w:r w:rsidRPr="00AC1101">
        <w:rPr>
          <w:rFonts w:ascii="Times New Roman" w:eastAsia="Times New Roman" w:hAnsi="Times New Roman"/>
          <w:sz w:val="24"/>
          <w:szCs w:val="24"/>
          <w:lang w:eastAsia="ru-RU"/>
        </w:rPr>
        <w:t>— это свершившееся страховое событие, с нас</w:t>
      </w:r>
      <w:r w:rsidRPr="00AC1101">
        <w:rPr>
          <w:rFonts w:ascii="Times New Roman" w:eastAsia="Times New Roman" w:hAnsi="Times New Roman"/>
          <w:sz w:val="24"/>
          <w:szCs w:val="24"/>
          <w:lang w:eastAsia="ru-RU"/>
        </w:rPr>
        <w:softHyphen/>
        <w:t>туплением которого возникает обязанность страховщика произвести оплату страхователю или указанному им лицу.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страховом случае с личностью страхователя или третьего лица выплата называется </w:t>
      </w:r>
      <w:r w:rsidRPr="00AC1101">
        <w:rPr>
          <w:rFonts w:ascii="Times New Roman" w:eastAsia="Times New Roman" w:hAnsi="Times New Roman"/>
          <w:i/>
          <w:iCs/>
          <w:sz w:val="24"/>
          <w:szCs w:val="24"/>
          <w:lang w:eastAsia="ru-RU"/>
        </w:rPr>
        <w:t xml:space="preserve">страховым обеспечением, </w:t>
      </w:r>
      <w:r w:rsidRPr="00AC1101">
        <w:rPr>
          <w:rFonts w:ascii="Times New Roman" w:eastAsia="Times New Roman" w:hAnsi="Times New Roman"/>
          <w:sz w:val="24"/>
          <w:szCs w:val="24"/>
          <w:lang w:eastAsia="ru-RU"/>
        </w:rPr>
        <w:t xml:space="preserve">а при страховом случае с имуществом — </w:t>
      </w:r>
      <w:r w:rsidRPr="00AC1101">
        <w:rPr>
          <w:rFonts w:ascii="Times New Roman" w:eastAsia="Times New Roman" w:hAnsi="Times New Roman"/>
          <w:i/>
          <w:iCs/>
          <w:sz w:val="24"/>
          <w:szCs w:val="24"/>
          <w:lang w:eastAsia="ru-RU"/>
        </w:rPr>
        <w:t xml:space="preserve">страховым возмещением. </w:t>
      </w:r>
      <w:r w:rsidRPr="00AC1101">
        <w:rPr>
          <w:rFonts w:ascii="Times New Roman" w:eastAsia="Times New Roman" w:hAnsi="Times New Roman"/>
          <w:sz w:val="24"/>
          <w:szCs w:val="24"/>
          <w:lang w:eastAsia="ru-RU"/>
        </w:rPr>
        <w:t>Страховое обеспечение вы</w:t>
      </w:r>
      <w:r w:rsidRPr="00AC1101">
        <w:rPr>
          <w:rFonts w:ascii="Times New Roman" w:eastAsia="Times New Roman" w:hAnsi="Times New Roman"/>
          <w:sz w:val="24"/>
          <w:szCs w:val="24"/>
          <w:lang w:eastAsia="ru-RU"/>
        </w:rPr>
        <w:softHyphen/>
        <w:t>плачивается независимо от сумм, причитающихся получателям по другим договорам страхования, а также по социальному страхованию, социальному обеспечению и в порядке возмещения ущерба.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u w:val="single"/>
          <w:lang w:eastAsia="ru-RU"/>
        </w:rPr>
        <w:t>Абсолютные показатели</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страховое поле или число хо</w:t>
      </w:r>
      <w:r w:rsidRPr="00AC1101">
        <w:rPr>
          <w:rFonts w:ascii="Times New Roman" w:eastAsia="Times New Roman" w:hAnsi="Times New Roman"/>
          <w:sz w:val="24"/>
          <w:szCs w:val="24"/>
          <w:lang w:eastAsia="ru-RU"/>
        </w:rPr>
        <w:softHyphen/>
        <w:t>зяйств (</w:t>
      </w:r>
      <w:proofErr w:type="spellStart"/>
      <w:r w:rsidRPr="00AC1101">
        <w:rPr>
          <w:rFonts w:ascii="Times New Roman" w:eastAsia="Times New Roman" w:hAnsi="Times New Roman"/>
          <w:i/>
          <w:iCs/>
          <w:sz w:val="24"/>
          <w:szCs w:val="24"/>
          <w:lang w:eastAsia="ru-RU"/>
        </w:rPr>
        <w:t>N</w:t>
      </w:r>
      <w:r w:rsidRPr="00AC1101">
        <w:rPr>
          <w:rFonts w:ascii="Times New Roman" w:eastAsia="Times New Roman" w:hAnsi="Times New Roman"/>
          <w:i/>
          <w:iCs/>
          <w:sz w:val="24"/>
          <w:szCs w:val="24"/>
          <w:vertAlign w:val="subscript"/>
          <w:lang w:eastAsia="ru-RU"/>
        </w:rPr>
        <w:t>max</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численность застрахованных объектов или заключённых договоров — страховой портфель (</w:t>
      </w:r>
      <w:r w:rsidRPr="00AC1101">
        <w:rPr>
          <w:rFonts w:ascii="Times New Roman" w:eastAsia="Times New Roman" w:hAnsi="Times New Roman"/>
          <w:i/>
          <w:iCs/>
          <w:sz w:val="24"/>
          <w:szCs w:val="24"/>
          <w:lang w:eastAsia="ru-RU"/>
        </w:rPr>
        <w:t>N</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число стра</w:t>
      </w:r>
      <w:r w:rsidRPr="00AC1101">
        <w:rPr>
          <w:rFonts w:ascii="Times New Roman" w:eastAsia="Times New Roman" w:hAnsi="Times New Roman"/>
          <w:sz w:val="24"/>
          <w:szCs w:val="24"/>
          <w:lang w:eastAsia="ru-RU"/>
        </w:rPr>
        <w:softHyphen/>
        <w:t>ховых случаев (</w:t>
      </w:r>
      <w:proofErr w:type="spellStart"/>
      <w:r w:rsidRPr="00AC1101">
        <w:rPr>
          <w:rFonts w:ascii="Times New Roman" w:eastAsia="Times New Roman" w:hAnsi="Times New Roman"/>
          <w:i/>
          <w:iCs/>
          <w:sz w:val="24"/>
          <w:szCs w:val="24"/>
          <w:lang w:eastAsia="ru-RU"/>
        </w:rPr>
        <w:t>n</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число пострадавших объектов (</w:t>
      </w:r>
      <w:proofErr w:type="spellStart"/>
      <w:r w:rsidRPr="00AC1101">
        <w:rPr>
          <w:rFonts w:ascii="Times New Roman" w:eastAsia="Times New Roman" w:hAnsi="Times New Roman"/>
          <w:i/>
          <w:iCs/>
          <w:sz w:val="24"/>
          <w:szCs w:val="24"/>
          <w:lang w:eastAsia="ru-RU"/>
        </w:rPr>
        <w:t>n</w:t>
      </w:r>
      <w:r w:rsidRPr="00AC1101">
        <w:rPr>
          <w:rFonts w:ascii="Times New Roman" w:eastAsia="Times New Roman" w:hAnsi="Times New Roman"/>
          <w:i/>
          <w:iCs/>
          <w:sz w:val="24"/>
          <w:szCs w:val="24"/>
          <w:vertAlign w:val="subscript"/>
          <w:lang w:eastAsia="ru-RU"/>
        </w:rPr>
        <w:t>п</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w:t>
      </w:r>
      <w:r w:rsidRPr="00AC1101">
        <w:rPr>
          <w:rFonts w:ascii="Times New Roman" w:eastAsia="Times New Roman" w:hAnsi="Times New Roman"/>
          <w:sz w:val="24"/>
          <w:szCs w:val="24"/>
          <w:lang w:eastAsia="ru-RU"/>
        </w:rPr>
        <w:softHyphen/>
        <w:t>вая сумма всех застрахованных объектов (</w:t>
      </w:r>
      <w:r w:rsidRPr="00AC1101">
        <w:rPr>
          <w:rFonts w:ascii="Times New Roman" w:eastAsia="Times New Roman" w:hAnsi="Times New Roman"/>
          <w:i/>
          <w:iCs/>
          <w:sz w:val="24"/>
          <w:szCs w:val="24"/>
          <w:lang w:eastAsia="ru-RU"/>
        </w:rPr>
        <w:t>S</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сумма пострадавших  объектов  (</w:t>
      </w:r>
      <w:proofErr w:type="spellStart"/>
      <w:r w:rsidRPr="00AC1101">
        <w:rPr>
          <w:rFonts w:ascii="Times New Roman" w:eastAsia="Times New Roman" w:hAnsi="Times New Roman"/>
          <w:i/>
          <w:iCs/>
          <w:sz w:val="24"/>
          <w:szCs w:val="24"/>
          <w:lang w:eastAsia="ru-RU"/>
        </w:rPr>
        <w:t>S</w:t>
      </w:r>
      <w:r w:rsidRPr="00AC1101">
        <w:rPr>
          <w:rFonts w:ascii="Times New Roman" w:eastAsia="Times New Roman" w:hAnsi="Times New Roman"/>
          <w:i/>
          <w:iCs/>
          <w:sz w:val="24"/>
          <w:szCs w:val="24"/>
          <w:vertAlign w:val="subscript"/>
          <w:lang w:eastAsia="ru-RU"/>
        </w:rPr>
        <w:t>п</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поступивших  страховых платежей (</w:t>
      </w:r>
      <w:r w:rsidRPr="00AC1101">
        <w:rPr>
          <w:rFonts w:ascii="Times New Roman" w:eastAsia="Times New Roman" w:hAnsi="Times New Roman"/>
          <w:i/>
          <w:iCs/>
          <w:sz w:val="24"/>
          <w:szCs w:val="24"/>
          <w:lang w:eastAsia="ru-RU"/>
        </w:rPr>
        <w:t>V</w:t>
      </w:r>
      <w:r w:rsidRPr="00AC1101">
        <w:rPr>
          <w:rFonts w:ascii="Times New Roman" w:eastAsia="Times New Roman" w:hAnsi="Times New Roman"/>
          <w:sz w:val="24"/>
          <w:szCs w:val="24"/>
          <w:lang w:eastAsia="ru-RU"/>
        </w:rPr>
        <w:t>), %;</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страховых выплат (</w:t>
      </w:r>
      <w:r w:rsidRPr="00AC1101">
        <w:rPr>
          <w:rFonts w:ascii="Times New Roman" w:eastAsia="Times New Roman" w:hAnsi="Times New Roman"/>
          <w:i/>
          <w:iCs/>
          <w:sz w:val="24"/>
          <w:szCs w:val="24"/>
          <w:lang w:eastAsia="ru-RU"/>
        </w:rPr>
        <w:t>W</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сумма страховых выплат (</w:t>
      </w:r>
      <w:r w:rsidRPr="00AC1101">
        <w:rPr>
          <w:rFonts w:ascii="Times New Roman" w:eastAsia="Times New Roman" w:hAnsi="Times New Roman"/>
          <w:i/>
          <w:iCs/>
          <w:sz w:val="24"/>
          <w:szCs w:val="24"/>
          <w:lang w:eastAsia="ru-RU"/>
        </w:rPr>
        <w:t>П</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u w:val="single"/>
          <w:lang w:eastAsia="ru-RU"/>
        </w:rPr>
        <w:t>Средние показатели</w:t>
      </w:r>
      <w:r w:rsidRPr="00AC1101">
        <w:rPr>
          <w:rFonts w:ascii="Times New Roman" w:eastAsia="Times New Roman" w:hAnsi="Times New Roman"/>
          <w:i/>
          <w:iCs/>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numPr>
          <w:ilvl w:val="0"/>
          <w:numId w:val="18"/>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Средняя страховая сумма застрахованных объектов:</w:t>
      </w:r>
    </w:p>
    <w:p w:rsidR="00F40E85" w:rsidRPr="00AC1101" w:rsidRDefault="00F40E85" w:rsidP="00AC1101">
      <w:pPr>
        <w:spacing w:after="0" w:line="240" w:lineRule="auto"/>
        <w:ind w:left="420" w:firstLine="709"/>
        <w:jc w:val="center"/>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14350" cy="457200"/>
            <wp:effectExtent l="0" t="0" r="0" b="0"/>
            <wp:docPr id="556" name="Рисунок 1" descr="Описание: http://www.bestreferat.ru/images/paper/81/24/443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estreferat.ru/images/paper/81/24/4432481.png"/>
                    <pic:cNvPicPr>
                      <a:picLocks noChangeAspect="1" noChangeArrowheads="1"/>
                    </pic:cNvPicPr>
                  </pic:nvPicPr>
                  <pic:blipFill>
                    <a:blip r:embed="rId33"/>
                    <a:srcRect/>
                    <a:stretch>
                      <a:fillRect/>
                    </a:stretch>
                  </pic:blipFill>
                  <pic:spPr bwMode="auto">
                    <a:xfrm>
                      <a:off x="0" y="0"/>
                      <a:ext cx="514350" cy="4572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2. Средняя страховая сумма пострадавших объектов:</w:t>
      </w:r>
    </w:p>
    <w:p w:rsidR="00F40E85" w:rsidRPr="00AC1101" w:rsidRDefault="00F40E85" w:rsidP="00AC1101">
      <w:pPr>
        <w:spacing w:after="0" w:line="240" w:lineRule="auto"/>
        <w:ind w:left="709" w:firstLine="709"/>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47700" cy="447675"/>
            <wp:effectExtent l="0" t="0" r="0" b="0"/>
            <wp:docPr id="557" name="Рисунок 2" descr="Описание: http://www.bestreferat.ru/images/paper/82/24/4432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bestreferat.ru/images/paper/82/24/4432482.png"/>
                    <pic:cNvPicPr>
                      <a:picLocks noChangeAspect="1" noChangeArrowheads="1"/>
                    </pic:cNvPicPr>
                  </pic:nvPicPr>
                  <pic:blipFill>
                    <a:blip r:embed="rId34"/>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sz w:val="24"/>
          <w:szCs w:val="24"/>
          <w:lang w:eastAsia="ru-RU"/>
        </w:rPr>
        <w:t>(2)</w:t>
      </w:r>
      <w:r w:rsidRPr="00AC1101">
        <w:rPr>
          <w:rFonts w:ascii="Times New Roman" w:eastAsia="Times New Roman" w:hAnsi="Times New Roman"/>
          <w:sz w:val="24"/>
          <w:szCs w:val="24"/>
          <w:lang w:eastAsia="ru-RU"/>
        </w:rPr>
        <w:tab/>
      </w:r>
      <w:r w:rsidRPr="00AC1101">
        <w:rPr>
          <w:rFonts w:ascii="Times New Roman" w:eastAsia="Times New Roman" w:hAnsi="Times New Roman"/>
          <w:b/>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Средний размер выплаченного страхового возмещения по объекту:</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90550" cy="466725"/>
            <wp:effectExtent l="0" t="0" r="0" b="0"/>
            <wp:docPr id="558" name="Рисунок 3" descr="Описание: http://www.bestreferat.ru/images/paper/83/24/4432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bestreferat.ru/images/paper/83/24/4432483.png"/>
                    <pic:cNvPicPr>
                      <a:picLocks noChangeAspect="1" noChangeArrowheads="1"/>
                    </pic:cNvPicPr>
                  </pic:nvPicPr>
                  <pic:blipFill>
                    <a:blip r:embed="rId35"/>
                    <a:srcRect/>
                    <a:stretch>
                      <a:fillRect/>
                    </a:stretch>
                  </pic:blipFill>
                  <pic:spPr bwMode="auto">
                    <a:xfrm>
                      <a:off x="0" y="0"/>
                      <a:ext cx="590550" cy="46672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sz w:val="24"/>
          <w:szCs w:val="24"/>
          <w:lang w:eastAsia="ru-RU"/>
        </w:rPr>
        <w:t>(3)</w:t>
      </w:r>
      <w:r w:rsidRPr="00AC1101">
        <w:rPr>
          <w:rFonts w:ascii="Times New Roman" w:eastAsia="Times New Roman" w:hAnsi="Times New Roman"/>
          <w:b/>
          <w:sz w:val="24"/>
          <w:szCs w:val="24"/>
          <w:lang w:eastAsia="ru-RU"/>
        </w:rPr>
        <w:tab/>
      </w:r>
    </w:p>
    <w:p w:rsidR="00F40E85" w:rsidRPr="00AC1101" w:rsidRDefault="00F40E85" w:rsidP="00AC1101">
      <w:pPr>
        <w:numPr>
          <w:ilvl w:val="0"/>
          <w:numId w:val="16"/>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Средний размер страхового платежа (взноса): </w:t>
      </w:r>
    </w:p>
    <w:p w:rsidR="00F40E85" w:rsidRPr="00AC1101" w:rsidRDefault="00F40E85" w:rsidP="00AC1101">
      <w:pPr>
        <w:spacing w:after="0" w:line="240" w:lineRule="auto"/>
        <w:ind w:left="1416"/>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23875" cy="447675"/>
            <wp:effectExtent l="0" t="0" r="0" b="0"/>
            <wp:docPr id="559" name="Рисунок 4" descr="Описание: http://www.bestreferat.ru/images/paper/84/24/4432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estreferat.ru/images/paper/84/24/4432484.png"/>
                    <pic:cNvPicPr>
                      <a:picLocks noChangeAspect="1" noChangeArrowheads="1"/>
                    </pic:cNvPicPr>
                  </pic:nvPicPr>
                  <pic:blipFill>
                    <a:blip r:embed="rId36"/>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 Данные показатели используются для характеристи</w:t>
      </w:r>
      <w:r w:rsidRPr="00AC1101">
        <w:rPr>
          <w:rFonts w:ascii="Times New Roman" w:eastAsia="Times New Roman" w:hAnsi="Times New Roman"/>
          <w:sz w:val="24"/>
          <w:szCs w:val="24"/>
          <w:lang w:eastAsia="ru-RU"/>
        </w:rPr>
        <w:softHyphen/>
        <w:t>ки деятельности страховых компаний и анализа.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r w:rsidRPr="00AC1101">
        <w:rPr>
          <w:rFonts w:ascii="Times New Roman" w:eastAsia="Times New Roman" w:hAnsi="Times New Roman"/>
          <w:sz w:val="24"/>
          <w:szCs w:val="24"/>
          <w:u w:val="single"/>
          <w:lang w:eastAsia="ru-RU"/>
        </w:rPr>
        <w:t>Относительные показатели: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Степень охвата страхового поля:</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19125" cy="428625"/>
            <wp:effectExtent l="19050" t="0" r="0" b="0"/>
            <wp:docPr id="560" name="Рисунок 5" descr="Описание: http://www.bestreferat.ru/images/paper/85/24/4432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bestreferat.ru/images/paper/85/24/4432485.png"/>
                    <pic:cNvPicPr>
                      <a:picLocks noChangeAspect="1" noChangeArrowheads="1"/>
                    </pic:cNvPicPr>
                  </pic:nvPicPr>
                  <pic:blipFill>
                    <a:blip r:embed="rId37"/>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Степень охвата объектов добровольным страхованием</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723900" cy="457200"/>
            <wp:effectExtent l="19050" t="0" r="0" b="0"/>
            <wp:docPr id="561" name="Рисунок 6" descr="Описание: http://www.bestreferat.ru/images/paper/86/24/4432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bestreferat.ru/images/paper/86/24/4432486.png"/>
                    <pic:cNvPicPr>
                      <a:picLocks noChangeAspect="1" noChangeArrowheads="1"/>
                    </pic:cNvPicPr>
                  </pic:nvPicPr>
                  <pic:blipFill>
                    <a:blip r:embed="rId38"/>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xml:space="preserve">   ,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t>  </w:t>
      </w:r>
      <w:r w:rsidRPr="00AC1101">
        <w:rPr>
          <w:rFonts w:ascii="Times New Roman" w:eastAsia="Times New Roman" w:hAnsi="Times New Roman"/>
          <w:bCs/>
          <w:sz w:val="24"/>
          <w:szCs w:val="24"/>
          <w:lang w:eastAsia="ru-RU"/>
        </w:rPr>
        <w:t>(6)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noProof/>
          <w:sz w:val="24"/>
          <w:szCs w:val="24"/>
          <w:lang w:eastAsia="ru-RU"/>
        </w:rPr>
        <w:drawing>
          <wp:inline distT="0" distB="0" distL="0" distR="0">
            <wp:extent cx="257175" cy="238125"/>
            <wp:effectExtent l="19050" t="0" r="9525" b="0"/>
            <wp:docPr id="562" name="Рисунок 7" descr="Описание: http://www.bestreferat.ru/images/paper/87/24/4432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bestreferat.ru/images/paper/87/24/4432487.png"/>
                    <pic:cNvPicPr>
                      <a:picLocks noChangeAspect="1" noChangeArrowheads="1"/>
                    </pic:cNvPicPr>
                  </pic:nvPicPr>
                  <pic:blipFill>
                    <a:blip r:embed="rId39"/>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количество застрахованных объектов в добровольном порядке;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Этот показатель используется для характеристики уровня развития добровольного страхования.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Доля пострадавших объектов:</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71500" cy="390525"/>
            <wp:effectExtent l="19050" t="0" r="0" b="0"/>
            <wp:docPr id="563" name="Рисунок 8" descr="Описание: http://www.bestreferat.ru/images/paper/88/24/4432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bestreferat.ru/images/paper/88/24/4432488.png"/>
                    <pic:cNvPicPr>
                      <a:picLocks noChangeAspect="1" noChangeArrowheads="1"/>
                    </pic:cNvPicPr>
                  </pic:nvPicPr>
                  <pic:blipFill>
                    <a:blip r:embed="rId40"/>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sz w:val="24"/>
          <w:szCs w:val="24"/>
          <w:lang w:eastAsia="ru-RU"/>
        </w:rPr>
        <w:tab/>
        <w:t>     </w:t>
      </w:r>
      <w:r w:rsidRPr="00AC1101">
        <w:rPr>
          <w:rFonts w:ascii="Times New Roman" w:eastAsia="Times New Roman" w:hAnsi="Times New Roman"/>
          <w:bCs/>
          <w:sz w:val="24"/>
          <w:szCs w:val="24"/>
          <w:lang w:eastAsia="ru-RU"/>
        </w:rPr>
        <w:t>(7)</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удельный вес объектов, которые были повреждены в отчетном периоде.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Частота страховых случаев: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r w:rsidRPr="00AC1101">
        <w:rPr>
          <w:rFonts w:ascii="Times New Roman" w:eastAsia="Times New Roman" w:hAnsi="Times New Roman"/>
          <w:sz w:val="24"/>
          <w:szCs w:val="24"/>
          <w:lang w:eastAsia="ru-RU"/>
        </w:rPr>
        <w:t> </w:t>
      </w:r>
      <w:r w:rsidRPr="00AC1101">
        <w:rPr>
          <w:rFonts w:ascii="Times New Roman" w:eastAsia="Times New Roman" w:hAnsi="Times New Roman"/>
          <w:b/>
          <w:noProof/>
          <w:sz w:val="24"/>
          <w:szCs w:val="24"/>
          <w:lang w:eastAsia="ru-RU"/>
        </w:rPr>
        <w:drawing>
          <wp:inline distT="0" distB="0" distL="0" distR="0">
            <wp:extent cx="904875" cy="409575"/>
            <wp:effectExtent l="19050" t="0" r="9525" b="0"/>
            <wp:docPr id="564" name="Рисунок 9" descr="Описание: http://www.bestreferat.ru/images/paper/89/24/4432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bestreferat.ru/images/paper/89/24/4432489.png"/>
                    <pic:cNvPicPr>
                      <a:picLocks noChangeAspect="1" noChangeArrowheads="1"/>
                    </pic:cNvPicPr>
                  </pic:nvPicPr>
                  <pic:blipFill>
                    <a:blip r:embed="rId41"/>
                    <a:srcRect/>
                    <a:stretch>
                      <a:fillRect/>
                    </a:stretch>
                  </pic:blipFill>
                  <pic:spPr bwMode="auto">
                    <a:xfrm>
                      <a:off x="0" y="0"/>
                      <a:ext cx="904875" cy="4095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r w:rsidRPr="00AC1101">
        <w:rPr>
          <w:rFonts w:ascii="Times New Roman" w:eastAsia="Times New Roman" w:hAnsi="Times New Roman"/>
          <w:sz w:val="24"/>
          <w:szCs w:val="24"/>
          <w:lang w:eastAsia="ru-RU"/>
        </w:rPr>
        <w:t>Частота страховых случаев показывает, сколько страховых слу</w:t>
      </w:r>
      <w:r w:rsidRPr="00AC1101">
        <w:rPr>
          <w:rFonts w:ascii="Times New Roman" w:eastAsia="Times New Roman" w:hAnsi="Times New Roman"/>
          <w:sz w:val="24"/>
          <w:szCs w:val="24"/>
          <w:lang w:eastAsia="ru-RU"/>
        </w:rPr>
        <w:softHyphen/>
        <w:t>чаев приходится в расчете на 100 застрахованных объектов (за</w:t>
      </w:r>
      <w:r w:rsidRPr="00AC1101">
        <w:rPr>
          <w:rFonts w:ascii="Times New Roman" w:eastAsia="Times New Roman" w:hAnsi="Times New Roman"/>
          <w:sz w:val="24"/>
          <w:szCs w:val="24"/>
          <w:lang w:eastAsia="ru-RU"/>
        </w:rPr>
        <w:softHyphen/>
        <w:t>ключенных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Уровень опустошительности страховых случаев</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95300"/>
            <wp:effectExtent l="0" t="0" r="0" b="0"/>
            <wp:docPr id="565" name="Рисунок 10" descr="Описание: http://www.bestreferat.ru/images/paper/90/24/4432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bestreferat.ru/images/paper/90/24/4432490.png"/>
                    <pic:cNvPicPr>
                      <a:picLocks noChangeAspect="1" noChangeArrowheads="1"/>
                    </pic:cNvPicPr>
                  </pic:nvPicPr>
                  <pic:blipFill>
                    <a:blip r:embed="rId42"/>
                    <a:srcRect/>
                    <a:stretch>
                      <a:fillRect/>
                    </a:stretch>
                  </pic:blipFill>
                  <pic:spPr bwMode="auto">
                    <a:xfrm>
                      <a:off x="0" y="0"/>
                      <a:ext cx="657225" cy="4953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силу одного страхового случая (урагана, землетрясения, градобития и др.), выражающегося в масштабах разрушения.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Показатель полноты уничтожения:</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57200"/>
            <wp:effectExtent l="0" t="0" r="0" b="0"/>
            <wp:docPr id="566" name="Рисунок 11" descr="Описание: http://www.bestreferat.ru/images/paper/91/24/443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bestreferat.ru/images/paper/91/24/4432491.png"/>
                    <pic:cNvPicPr>
                      <a:picLocks noChangeAspect="1" noChangeArrowheads="1"/>
                    </pic:cNvPicPr>
                  </pic:nvPicPr>
                  <pic:blipFill>
                    <a:blip r:embed="rId43"/>
                    <a:srcRect/>
                    <a:stretch>
                      <a:fillRect/>
                    </a:stretch>
                  </pic:blipFill>
                  <pic:spPr bwMode="auto">
                    <a:xfrm>
                      <a:off x="0" y="0"/>
                      <a:ext cx="657225" cy="4572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
          <w:bCs/>
          <w:sz w:val="24"/>
          <w:szCs w:val="24"/>
          <w:lang w:eastAsia="ru-RU"/>
        </w:rPr>
        <w:t>(10)</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удельный вес суммы возмеще</w:t>
      </w:r>
      <w:r w:rsidRPr="00AC1101">
        <w:rPr>
          <w:rFonts w:ascii="Times New Roman" w:eastAsia="Times New Roman" w:hAnsi="Times New Roman"/>
          <w:sz w:val="24"/>
          <w:szCs w:val="24"/>
          <w:lang w:eastAsia="ru-RU"/>
        </w:rPr>
        <w:softHyphen/>
        <w:t>ния в страховой сумме пострадавших объектов. Предельное зна</w:t>
      </w:r>
      <w:r w:rsidRPr="00AC1101">
        <w:rPr>
          <w:rFonts w:ascii="Times New Roman" w:eastAsia="Times New Roman" w:hAnsi="Times New Roman"/>
          <w:sz w:val="24"/>
          <w:szCs w:val="24"/>
          <w:lang w:eastAsia="ru-RU"/>
        </w:rPr>
        <w:softHyphen/>
        <w:t>чение показателя не превышает 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Коэффициент выплат страхового возмещения</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742950" cy="504825"/>
            <wp:effectExtent l="0" t="0" r="0" b="0"/>
            <wp:docPr id="567" name="Рисунок 12" descr="Описание: http://www.bestreferat.ru/images/paper/92/24/443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bestreferat.ru/images/paper/92/24/4432492.png"/>
                    <pic:cNvPicPr>
                      <a:picLocks noChangeAspect="1" noChangeArrowheads="1"/>
                    </pic:cNvPicPr>
                  </pic:nvPicPr>
                  <pic:blipFill>
                    <a:blip r:embed="rId44"/>
                    <a:srcRect/>
                    <a:stretch>
                      <a:fillRect/>
                    </a:stretch>
                  </pic:blipFill>
                  <pic:spPr bwMode="auto">
                    <a:xfrm>
                      <a:off x="0" y="0"/>
                      <a:ext cx="742950" cy="50482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размер выплат страхового возме</w:t>
      </w:r>
      <w:r w:rsidRPr="00AC1101">
        <w:rPr>
          <w:rFonts w:ascii="Times New Roman" w:eastAsia="Times New Roman" w:hAnsi="Times New Roman"/>
          <w:sz w:val="24"/>
          <w:szCs w:val="24"/>
          <w:lang w:eastAsia="ru-RU"/>
        </w:rPr>
        <w:softHyphen/>
        <w:t xml:space="preserve">щения на 1 (100) руб. поступивших страховых платежей и может быть использован для анализа финансового состояния </w:t>
      </w:r>
      <w:r w:rsidRPr="00AC1101">
        <w:rPr>
          <w:rFonts w:ascii="Times New Roman" w:eastAsia="Times New Roman" w:hAnsi="Times New Roman"/>
          <w:sz w:val="24"/>
          <w:szCs w:val="24"/>
          <w:lang w:eastAsia="ru-RU"/>
        </w:rPr>
        <w:lastRenderedPageBreak/>
        <w:t>страхо</w:t>
      </w:r>
      <w:r w:rsidRPr="00AC1101">
        <w:rPr>
          <w:rFonts w:ascii="Times New Roman" w:eastAsia="Times New Roman" w:hAnsi="Times New Roman"/>
          <w:sz w:val="24"/>
          <w:szCs w:val="24"/>
          <w:lang w:eastAsia="ru-RU"/>
        </w:rPr>
        <w:softHyphen/>
        <w:t>вых компаний. Чем меньше значение этого показателя, тем рен</w:t>
      </w:r>
      <w:r w:rsidRPr="00AC1101">
        <w:rPr>
          <w:rFonts w:ascii="Times New Roman" w:eastAsia="Times New Roman" w:hAnsi="Times New Roman"/>
          <w:sz w:val="24"/>
          <w:szCs w:val="24"/>
          <w:lang w:eastAsia="ru-RU"/>
        </w:rPr>
        <w:softHyphen/>
        <w:t>табельнее страховое учреждение.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w:t>
      </w:r>
      <w:r w:rsidRPr="00AC1101">
        <w:rPr>
          <w:rFonts w:ascii="Times New Roman" w:eastAsia="Times New Roman" w:hAnsi="Times New Roman"/>
          <w:iCs/>
          <w:sz w:val="24"/>
          <w:szCs w:val="24"/>
          <w:lang w:eastAsia="ru-RU"/>
        </w:rPr>
        <w:t>яжесть риска</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noProof/>
          <w:sz w:val="24"/>
          <w:szCs w:val="24"/>
          <w:lang w:eastAsia="ru-RU"/>
        </w:rPr>
        <w:drawing>
          <wp:inline distT="0" distB="0" distL="0" distR="0">
            <wp:extent cx="647700" cy="476250"/>
            <wp:effectExtent l="19050" t="0" r="0" b="0"/>
            <wp:docPr id="568" name="Рисунок 13" descr="Описание: http://www.bestreferat.ru/images/paper/93/24/4432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bestreferat.ru/images/paper/93/24/4432493.png"/>
                    <pic:cNvPicPr>
                      <a:picLocks noChangeAspect="1" noChangeArrowheads="1"/>
                    </pic:cNvPicPr>
                  </pic:nvPicPr>
                  <pic:blipFill>
                    <a:blip r:embed="rId45"/>
                    <a:srcRect/>
                    <a:stretch>
                      <a:fillRect/>
                    </a:stretch>
                  </pic:blipFill>
                  <pic:spPr bwMode="auto">
                    <a:xfrm>
                      <a:off x="0" y="0"/>
                      <a:ext cx="647700" cy="4762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Абсолютная сумма дохода страховых организаций</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noProof/>
          <w:sz w:val="24"/>
          <w:szCs w:val="24"/>
          <w:lang w:eastAsia="ru-RU"/>
        </w:rPr>
        <w:drawing>
          <wp:inline distT="0" distB="0" distL="0" distR="0">
            <wp:extent cx="685800" cy="171450"/>
            <wp:effectExtent l="19050" t="0" r="0" b="0"/>
            <wp:docPr id="569" name="Рисунок 14" descr="Описание: http://www.bestreferat.ru/images/paper/94/24/4432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www.bestreferat.ru/images/paper/94/24/4432494.png"/>
                    <pic:cNvPicPr>
                      <a:picLocks noChangeAspect="1" noChangeArrowheads="1"/>
                    </pic:cNvPicPr>
                  </pic:nvPicPr>
                  <pic:blipFill>
                    <a:blip r:embed="rId46"/>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Относительная доходность (процент дохода) страховых организаций</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w:t>
      </w:r>
      <w:r w:rsidRPr="00AC1101">
        <w:rPr>
          <w:rFonts w:ascii="Times New Roman" w:eastAsia="Times New Roman" w:hAnsi="Times New Roman"/>
          <w:b/>
          <w:noProof/>
          <w:sz w:val="24"/>
          <w:szCs w:val="24"/>
          <w:lang w:eastAsia="ru-RU"/>
        </w:rPr>
        <w:drawing>
          <wp:inline distT="0" distB="0" distL="0" distR="0">
            <wp:extent cx="857250" cy="466725"/>
            <wp:effectExtent l="0" t="0" r="0" b="0"/>
            <wp:docPr id="570" name="Рисунок 15" descr="Описание: http://www.bestreferat.ru/images/paper/95/24/4432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www.bestreferat.ru/images/paper/95/24/4432495.png"/>
                    <pic:cNvPicPr>
                      <a:picLocks noChangeAspect="1" noChangeArrowheads="1"/>
                    </pic:cNvPicPr>
                  </pic:nvPicPr>
                  <pic:blipFill>
                    <a:blip r:embed="rId47"/>
                    <a:srcRect/>
                    <a:stretch>
                      <a:fillRect/>
                    </a:stretch>
                  </pic:blipFill>
                  <pic:spPr bwMode="auto">
                    <a:xfrm>
                      <a:off x="0" y="0"/>
                      <a:ext cx="857250" cy="4667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w:t>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Уровень взносов по отношению к страховой сумме</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66725"/>
            <wp:effectExtent l="0" t="0" r="0" b="0"/>
            <wp:docPr id="571" name="Рисунок 16" descr="Описание: http://www.bestreferat.ru/images/paper/96/24/4432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bestreferat.ru/images/paper/96/24/4432496.png"/>
                    <pic:cNvPicPr>
                      <a:picLocks noChangeAspect="1" noChangeArrowheads="1"/>
                    </pic:cNvPicPr>
                  </pic:nvPicPr>
                  <pic:blipFill>
                    <a:blip r:embed="rId48"/>
                    <a:srcRect/>
                    <a:stretch>
                      <a:fillRect/>
                    </a:stretch>
                  </pic:blipFill>
                  <pic:spPr bwMode="auto">
                    <a:xfrm>
                      <a:off x="0" y="0"/>
                      <a:ext cx="657225" cy="4667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выражает размер взноса страховых платежей на 1 (100) руб. страховой суммы. Исчисленный числом по страховой компании показатель представляет сложившуюся усредненную ставку страховых платежей по всем видам за</w:t>
      </w:r>
      <w:r w:rsidRPr="00AC1101">
        <w:rPr>
          <w:rFonts w:ascii="Times New Roman" w:eastAsia="Times New Roman" w:hAnsi="Times New Roman"/>
          <w:sz w:val="24"/>
          <w:szCs w:val="24"/>
          <w:lang w:eastAsia="ru-RU"/>
        </w:rPr>
        <w:softHyphen/>
        <w:t>страхованного имущества.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Также одним из важнейших статистических показателей имуществен</w:t>
      </w:r>
      <w:r w:rsidRPr="00AC1101">
        <w:rPr>
          <w:rFonts w:ascii="Times New Roman" w:eastAsia="Times New Roman" w:hAnsi="Times New Roman"/>
          <w:sz w:val="24"/>
          <w:szCs w:val="24"/>
          <w:lang w:eastAsia="ru-RU"/>
        </w:rPr>
        <w:softHyphen/>
        <w:t xml:space="preserve">ного страхования является </w:t>
      </w:r>
      <w:r w:rsidRPr="00AC1101">
        <w:rPr>
          <w:rFonts w:ascii="Times New Roman" w:eastAsia="Times New Roman" w:hAnsi="Times New Roman"/>
          <w:i/>
          <w:iCs/>
          <w:sz w:val="24"/>
          <w:szCs w:val="24"/>
          <w:lang w:eastAsia="ru-RU"/>
        </w:rPr>
        <w:t xml:space="preserve">уровень убыточности страховых сумм </w:t>
      </w:r>
      <w:proofErr w:type="spellStart"/>
      <w:r w:rsidRPr="00AC1101">
        <w:rPr>
          <w:rFonts w:ascii="Times New Roman" w:eastAsia="Times New Roman" w:hAnsi="Times New Roman"/>
          <w:i/>
          <w:iCs/>
          <w:sz w:val="24"/>
          <w:szCs w:val="24"/>
          <w:lang w:eastAsia="ru-RU"/>
        </w:rPr>
        <w:t>q</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представляющий собой долю суммы выплат страхового возмещения страховой сумме застрахованного имущества S , т. е.:</w:t>
      </w:r>
    </w:p>
    <w:p w:rsidR="00F40E85" w:rsidRPr="00AC1101" w:rsidRDefault="00F40E85" w:rsidP="00AC1101">
      <w:pPr>
        <w:spacing w:after="0" w:line="240" w:lineRule="auto"/>
        <w:ind w:left="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noProof/>
          <w:sz w:val="24"/>
          <w:szCs w:val="24"/>
          <w:lang w:eastAsia="ru-RU"/>
        </w:rPr>
        <w:drawing>
          <wp:inline distT="0" distB="0" distL="0" distR="0">
            <wp:extent cx="504825" cy="447675"/>
            <wp:effectExtent l="0" t="0" r="0" b="0"/>
            <wp:docPr id="572" name="Рисунок 17" descr="Описание: http://www.bestreferat.ru/images/paper/97/24/4432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www.bestreferat.ru/images/paper/97/24/4432497.png"/>
                    <pic:cNvPicPr>
                      <a:picLocks noChangeAspect="1" noChangeArrowheads="1"/>
                    </pic:cNvPicPr>
                  </pic:nvPicPr>
                  <pic:blipFill>
                    <a:blip r:embed="rId49"/>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(16)</w:t>
      </w:r>
      <w:r w:rsidRPr="00AC1101">
        <w:rPr>
          <w:rFonts w:ascii="Times New Roman" w:eastAsia="Times New Roman" w:hAnsi="Times New Roman"/>
          <w:b/>
          <w:bCs/>
          <w:sz w:val="24"/>
          <w:szCs w:val="24"/>
          <w:lang w:eastAsia="ru-RU"/>
        </w:rPr>
        <w:tab/>
      </w:r>
    </w:p>
    <w:p w:rsidR="00F40E85" w:rsidRPr="00AC1101" w:rsidRDefault="00F40E85" w:rsidP="00AC1101">
      <w:pPr>
        <w:spacing w:after="0" w:line="240" w:lineRule="auto"/>
        <w:ind w:left="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 совокупности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581025" cy="438150"/>
            <wp:effectExtent l="19050" t="0" r="0" b="0"/>
            <wp:docPr id="573" name="Рисунок 18" descr="Описание: http://www.bestreferat.ru/images/paper/98/24/443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bestreferat.ru/images/paper/98/24/4432498.png"/>
                    <pic:cNvPicPr>
                      <a:picLocks noChangeAspect="1" noChangeArrowheads="1"/>
                    </pic:cNvPicPr>
                  </pic:nvPicPr>
                  <pic:blipFill>
                    <a:blip r:embed="rId50"/>
                    <a:srcRect/>
                    <a:stretch>
                      <a:fillRect/>
                    </a:stretch>
                  </pic:blipFill>
                  <pic:spPr bwMode="auto">
                    <a:xfrm>
                      <a:off x="0" y="0"/>
                      <a:ext cx="581025" cy="438150"/>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(17)</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 xml:space="preserve">или   </w:t>
      </w:r>
      <w:r w:rsidRPr="00AC1101">
        <w:rPr>
          <w:rFonts w:ascii="Times New Roman" w:eastAsia="Times New Roman" w:hAnsi="Times New Roman"/>
          <w:b/>
          <w:noProof/>
          <w:sz w:val="24"/>
          <w:szCs w:val="24"/>
          <w:lang w:eastAsia="ru-RU"/>
        </w:rPr>
        <w:drawing>
          <wp:inline distT="0" distB="0" distL="0" distR="0">
            <wp:extent cx="619125" cy="447675"/>
            <wp:effectExtent l="0" t="0" r="9525" b="0"/>
            <wp:docPr id="574" name="Рисунок 19" descr="Описание: http://www.bestreferat.ru/images/paper/99/24/4432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bestreferat.ru/images/paper/99/24/4432499.png"/>
                    <pic:cNvPicPr>
                      <a:picLocks noChangeAspect="1" noChangeArrowheads="1"/>
                    </pic:cNvPicPr>
                  </pic:nvPicPr>
                  <pic:blipFill>
                    <a:blip r:embed="rId51"/>
                    <a:srcRect/>
                    <a:stretch>
                      <a:fillRect/>
                    </a:stretch>
                  </pic:blipFill>
                  <pic:spPr bwMode="auto">
                    <a:xfrm>
                      <a:off x="0" y="0"/>
                      <a:ext cx="61912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noProof/>
          <w:sz w:val="24"/>
          <w:szCs w:val="24"/>
          <w:lang w:eastAsia="ru-RU"/>
        </w:rPr>
        <w:drawing>
          <wp:inline distT="0" distB="0" distL="0" distR="0">
            <wp:extent cx="180975" cy="219075"/>
            <wp:effectExtent l="19050" t="0" r="9525" b="0"/>
            <wp:docPr id="575" name="Рисунок 20" descr="Описание: http://www.bestreferat.ru/images/paper/00/25/443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bestreferat.ru/images/paper/00/25/4432500.png"/>
                    <pic:cNvPicPr>
                      <a:picLocks noChangeAspect="1" noChangeArrowheads="1"/>
                    </pic:cNvPicPr>
                  </pic:nvPicPr>
                  <pic:blipFill>
                    <a:blip r:embed="rId52"/>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сумма страхового возмещения,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09600" cy="390525"/>
            <wp:effectExtent l="19050" t="0" r="0" b="0"/>
            <wp:docPr id="576" name="Рисунок 21" descr="Описание: http://www.bestreferat.ru/images/paper/01/25/443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www.bestreferat.ru/images/paper/01/25/4432501.png"/>
                    <pic:cNvPicPr>
                      <a:picLocks noChangeAspect="1" noChangeArrowheads="1"/>
                    </pic:cNvPicPr>
                  </pic:nvPicPr>
                  <pic:blipFill>
                    <a:blip r:embed="rId53"/>
                    <a:srcRect/>
                    <a:stretch>
                      <a:fillRect/>
                    </a:stretch>
                  </pic:blipFill>
                  <pic:spPr bwMode="auto">
                    <a:xfrm>
                      <a:off x="0" y="0"/>
                      <a:ext cx="609600" cy="39052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t>           </w:t>
      </w:r>
      <w:r w:rsidRPr="00AC1101">
        <w:rPr>
          <w:rFonts w:ascii="Times New Roman" w:eastAsia="Times New Roman" w:hAnsi="Times New Roman"/>
          <w:bCs/>
          <w:sz w:val="24"/>
          <w:szCs w:val="24"/>
          <w:lang w:eastAsia="ru-RU"/>
        </w:rPr>
        <w:t>(19)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noProof/>
          <w:sz w:val="24"/>
          <w:szCs w:val="24"/>
          <w:lang w:eastAsia="ru-RU"/>
        </w:rPr>
        <w:drawing>
          <wp:inline distT="0" distB="0" distL="0" distR="0">
            <wp:extent cx="142875" cy="219075"/>
            <wp:effectExtent l="19050" t="0" r="9525" b="0"/>
            <wp:docPr id="577" name="Рисунок 22" descr="Описание: http://www.bestreferat.ru/images/paper/02/25/443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www.bestreferat.ru/images/paper/02/25/4432502.png"/>
                    <pic:cNvPicPr>
                      <a:picLocks noChangeAspect="1" noChangeArrowheads="1"/>
                    </pic:cNvPicPr>
                  </pic:nvPicPr>
                  <pic:blipFill>
                    <a:blip r:embed="rId54"/>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страховая сумма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noProof/>
          <w:sz w:val="24"/>
          <w:szCs w:val="24"/>
          <w:lang w:eastAsia="ru-RU"/>
        </w:rPr>
        <w:drawing>
          <wp:inline distT="0" distB="0" distL="0" distR="0">
            <wp:extent cx="571500" cy="419100"/>
            <wp:effectExtent l="0" t="0" r="0" b="0"/>
            <wp:docPr id="578" name="Рисунок 23" descr="Описание: http://www.bestreferat.ru/images/paper/03/25/443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www.bestreferat.ru/images/paper/03/25/4432503.png"/>
                    <pic:cNvPicPr>
                      <a:picLocks noChangeAspect="1" noChangeArrowheads="1"/>
                    </pic:cNvPicPr>
                  </pic:nvPicPr>
                  <pic:blipFill>
                    <a:blip r:embed="rId55"/>
                    <a:srcRect/>
                    <a:stretch>
                      <a:fillRect/>
                    </a:stretch>
                  </pic:blipFill>
                  <pic:spPr bwMode="auto">
                    <a:xfrm>
                      <a:off x="0" y="0"/>
                      <a:ext cx="571500" cy="4191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Cs/>
          <w:sz w:val="24"/>
          <w:szCs w:val="24"/>
          <w:lang w:eastAsia="ru-RU"/>
        </w:rPr>
        <w:t>(20)</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i/>
          <w:iCs/>
          <w:sz w:val="24"/>
          <w:szCs w:val="24"/>
          <w:lang w:eastAsia="ru-RU"/>
        </w:rPr>
        <w:t>n</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число пострадавших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N — </w:t>
      </w:r>
      <w:r w:rsidRPr="00AC1101">
        <w:rPr>
          <w:rFonts w:ascii="Times New Roman" w:eastAsia="Times New Roman" w:hAnsi="Times New Roman"/>
          <w:sz w:val="24"/>
          <w:szCs w:val="24"/>
          <w:lang w:eastAsia="ru-RU"/>
        </w:rPr>
        <w:t>общее количество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Если </w:t>
      </w:r>
      <w:r w:rsidRPr="00AC1101">
        <w:rPr>
          <w:rFonts w:ascii="Times New Roman" w:eastAsia="Times New Roman" w:hAnsi="Times New Roman"/>
          <w:noProof/>
          <w:sz w:val="24"/>
          <w:szCs w:val="24"/>
          <w:lang w:eastAsia="ru-RU"/>
        </w:rPr>
        <w:drawing>
          <wp:inline distT="0" distB="0" distL="0" distR="0">
            <wp:extent cx="438150" cy="390525"/>
            <wp:effectExtent l="19050" t="0" r="0" b="0"/>
            <wp:docPr id="579" name="Рисунок 24" descr="Описание: http://www.bestreferat.ru/images/paper/04/25/443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www.bestreferat.ru/images/paper/04/25/4432504.png"/>
                    <pic:cNvPicPr>
                      <a:picLocks noChangeAspect="1" noChangeArrowheads="1"/>
                    </pic:cNvPicPr>
                  </pic:nvPicPr>
                  <pic:blipFill>
                    <a:blip r:embed="rId56"/>
                    <a:srcRect/>
                    <a:stretch>
                      <a:fillRect/>
                    </a:stretch>
                  </pic:blipFill>
                  <pic:spPr bwMode="auto">
                    <a:xfrm>
                      <a:off x="0" y="0"/>
                      <a:ext cx="438150" cy="3905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то</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noProof/>
          <w:sz w:val="24"/>
          <w:szCs w:val="24"/>
          <w:lang w:eastAsia="ru-RU"/>
        </w:rPr>
        <w:drawing>
          <wp:inline distT="0" distB="0" distL="0" distR="0">
            <wp:extent cx="619125" cy="447675"/>
            <wp:effectExtent l="0" t="0" r="0" b="0"/>
            <wp:docPr id="580" name="Рисунок 25" descr="Описание: http://www.bestreferat.ru/images/paper/05/25/443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bestreferat.ru/images/paper/05/25/4432505.png"/>
                    <pic:cNvPicPr>
                      <a:picLocks noChangeAspect="1" noChangeArrowheads="1"/>
                    </pic:cNvPicPr>
                  </pic:nvPicPr>
                  <pic:blipFill>
                    <a:blip r:embed="rId57"/>
                    <a:srcRect/>
                    <a:stretch>
                      <a:fillRect/>
                    </a:stretch>
                  </pic:blipFill>
                  <pic:spPr bwMode="auto">
                    <a:xfrm>
                      <a:off x="0" y="0"/>
                      <a:ext cx="619125" cy="447675"/>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13. Отношение   </w:t>
      </w:r>
      <w:r w:rsidRPr="00AC1101">
        <w:rPr>
          <w:rFonts w:ascii="Times New Roman" w:eastAsia="Times New Roman" w:hAnsi="Times New Roman"/>
          <w:noProof/>
          <w:sz w:val="24"/>
          <w:szCs w:val="24"/>
          <w:lang w:eastAsia="ru-RU"/>
        </w:rPr>
        <w:drawing>
          <wp:inline distT="0" distB="0" distL="0" distR="0">
            <wp:extent cx="685800" cy="552450"/>
            <wp:effectExtent l="0" t="0" r="0" b="0"/>
            <wp:docPr id="581" name="Рисунок 26" descr="Описание: http://www.bestreferat.ru/images/paper/06/25/443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bestreferat.ru/images/paper/06/25/4432506.png"/>
                    <pic:cNvPicPr>
                      <a:picLocks noChangeAspect="1" noChangeArrowheads="1"/>
                    </pic:cNvPicPr>
                  </pic:nvPicPr>
                  <pic:blipFill>
                    <a:blip r:embed="rId58"/>
                    <a:srcRect/>
                    <a:stretch>
                      <a:fillRect/>
                    </a:stretch>
                  </pic:blipFill>
                  <pic:spPr bwMode="auto">
                    <a:xfrm>
                      <a:off x="0" y="0"/>
                      <a:ext cx="685800" cy="5524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(22)</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называют   </w:t>
      </w:r>
      <w:r w:rsidRPr="00AC1101">
        <w:rPr>
          <w:rFonts w:ascii="Times New Roman" w:eastAsia="Times New Roman" w:hAnsi="Times New Roman"/>
          <w:i/>
          <w:iCs/>
          <w:sz w:val="24"/>
          <w:szCs w:val="24"/>
          <w:lang w:eastAsia="ru-RU"/>
        </w:rPr>
        <w:t xml:space="preserve">коэффициентом   тяжести страховых событий, </w:t>
      </w:r>
      <w:r w:rsidRPr="00AC1101">
        <w:rPr>
          <w:rFonts w:ascii="Times New Roman" w:eastAsia="Times New Roman" w:hAnsi="Times New Roman"/>
          <w:sz w:val="24"/>
          <w:szCs w:val="24"/>
          <w:lang w:eastAsia="ru-RU"/>
        </w:rPr>
        <w:t>следовательно:</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r w:rsidRPr="00AC1101">
        <w:rPr>
          <w:rFonts w:ascii="Times New Roman" w:eastAsia="Times New Roman" w:hAnsi="Times New Roman"/>
          <w:noProof/>
          <w:sz w:val="24"/>
          <w:szCs w:val="24"/>
          <w:lang w:eastAsia="ru-RU"/>
        </w:rPr>
        <w:drawing>
          <wp:inline distT="0" distB="0" distL="0" distR="0">
            <wp:extent cx="847725" cy="276225"/>
            <wp:effectExtent l="0" t="0" r="9525" b="0"/>
            <wp:docPr id="582" name="Рисунок 27" descr="Описание: http://www.bestreferat.ru/images/paper/07/25/443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www.bestreferat.ru/images/paper/07/25/4432507.png"/>
                    <pic:cNvPicPr>
                      <a:picLocks noChangeAspect="1" noChangeArrowheads="1"/>
                    </pic:cNvPicPr>
                  </pic:nvPicPr>
                  <pic:blipFill>
                    <a:blip r:embed="rId59"/>
                    <a:srcRect/>
                    <a:stretch>
                      <a:fillRect/>
                    </a:stretch>
                  </pic:blipFill>
                  <pic:spPr bwMode="auto">
                    <a:xfrm>
                      <a:off x="0" y="0"/>
                      <a:ext cx="847725" cy="2762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(23)</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u w:val="single"/>
          <w:lang w:eastAsia="ru-RU"/>
        </w:rPr>
        <w:t>Динамику убыточности страховых сумм</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можно охарактеризо</w:t>
      </w:r>
      <w:r w:rsidRPr="00AC1101">
        <w:rPr>
          <w:rFonts w:ascii="Times New Roman" w:eastAsia="Times New Roman" w:hAnsi="Times New Roman"/>
          <w:sz w:val="24"/>
          <w:szCs w:val="24"/>
          <w:lang w:eastAsia="ru-RU"/>
        </w:rPr>
        <w:softHyphen/>
        <w:t xml:space="preserve">вать </w:t>
      </w:r>
      <w:r w:rsidRPr="00AC1101">
        <w:rPr>
          <w:rFonts w:ascii="Times New Roman" w:eastAsia="Times New Roman" w:hAnsi="Times New Roman"/>
          <w:b/>
          <w:bCs/>
          <w:sz w:val="24"/>
          <w:szCs w:val="24"/>
          <w:lang w:eastAsia="ru-RU"/>
        </w:rPr>
        <w:t>системой индексов</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w:t>
      </w:r>
      <w:r w:rsidRPr="00AC1101">
        <w:rPr>
          <w:rFonts w:ascii="Times New Roman" w:eastAsia="Times New Roman" w:hAnsi="Times New Roman"/>
          <w:noProof/>
          <w:sz w:val="24"/>
          <w:szCs w:val="24"/>
          <w:lang w:eastAsia="ru-RU"/>
        </w:rPr>
        <w:drawing>
          <wp:inline distT="0" distB="0" distL="0" distR="0">
            <wp:extent cx="952500" cy="609600"/>
            <wp:effectExtent l="0" t="0" r="0" b="0"/>
            <wp:docPr id="583" name="Рисунок 28" descr="Описание: http://www.bestreferat.ru/images/paper/08/25/4432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www.bestreferat.ru/images/paper/08/25/4432508.png"/>
                    <pic:cNvPicPr>
                      <a:picLocks noChangeAspect="1" noChangeArrowheads="1"/>
                    </pic:cNvPicPr>
                  </pic:nvPicPr>
                  <pic:blipFill>
                    <a:blip r:embed="rId60"/>
                    <a:srcRect/>
                    <a:stretch>
                      <a:fillRect/>
                    </a:stretch>
                  </pic:blipFill>
                  <pic:spPr bwMode="auto">
                    <a:xfrm>
                      <a:off x="0" y="0"/>
                      <a:ext cx="952500" cy="6096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или   </w:t>
      </w:r>
      <w:r w:rsidRPr="00AC1101">
        <w:rPr>
          <w:rFonts w:ascii="Times New Roman" w:eastAsia="Times New Roman" w:hAnsi="Times New Roman"/>
          <w:noProof/>
          <w:sz w:val="24"/>
          <w:szCs w:val="24"/>
          <w:lang w:eastAsia="ru-RU"/>
        </w:rPr>
        <w:drawing>
          <wp:inline distT="0" distB="0" distL="0" distR="0">
            <wp:extent cx="1066800" cy="361950"/>
            <wp:effectExtent l="0" t="0" r="0" b="0"/>
            <wp:docPr id="584" name="Рисунок 29" descr="Описание: http://www.bestreferat.ru/images/paper/09/25/443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www.bestreferat.ru/images/paper/09/25/4432509.png"/>
                    <pic:cNvPicPr>
                      <a:picLocks noChangeAspect="1" noChangeArrowheads="1"/>
                    </pic:cNvPicPr>
                  </pic:nvPicPr>
                  <pic:blipFill>
                    <a:blip r:embed="rId61"/>
                    <a:srcRect/>
                    <a:stretch>
                      <a:fillRect/>
                    </a:stretch>
                  </pic:blipFill>
                  <pic:spPr bwMode="auto">
                    <a:xfrm>
                      <a:off x="0" y="0"/>
                      <a:ext cx="1066800" cy="3619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w:t>
      </w:r>
      <w:r w:rsidRPr="00AC1101">
        <w:rPr>
          <w:rFonts w:ascii="Times New Roman" w:eastAsia="Times New Roman" w:hAnsi="Times New Roman"/>
          <w:sz w:val="24"/>
          <w:szCs w:val="24"/>
          <w:lang w:eastAsia="ru-RU"/>
        </w:rPr>
        <w:tab/>
        <w:t>      </w:t>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(25)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Используя связь показателей: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noProof/>
          <w:sz w:val="24"/>
          <w:szCs w:val="24"/>
          <w:lang w:eastAsia="ru-RU"/>
        </w:rPr>
        <w:drawing>
          <wp:inline distT="0" distB="0" distL="0" distR="0">
            <wp:extent cx="657225" cy="219075"/>
            <wp:effectExtent l="19050" t="0" r="9525" b="0"/>
            <wp:docPr id="585" name="Рисунок 30" descr="Описание: http://www.bestreferat.ru/images/paper/10/25/443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www.bestreferat.ru/images/paper/10/25/4432510.png"/>
                    <pic:cNvPicPr>
                      <a:picLocks noChangeAspect="1" noChangeArrowheads="1"/>
                    </pic:cNvPicPr>
                  </pic:nvPicPr>
                  <pic:blipFill>
                    <a:blip r:embed="rId62"/>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(26)</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 систему взаимосвя</w:t>
      </w:r>
      <w:r w:rsidRPr="00AC1101">
        <w:rPr>
          <w:rFonts w:ascii="Times New Roman" w:eastAsia="Times New Roman" w:hAnsi="Times New Roman"/>
          <w:sz w:val="24"/>
          <w:szCs w:val="24"/>
          <w:lang w:eastAsia="ru-RU"/>
        </w:rPr>
        <w:softHyphen/>
        <w:t xml:space="preserve">занных индексов, можно определить по страховой организации </w:t>
      </w:r>
      <w:r w:rsidRPr="00AC1101">
        <w:rPr>
          <w:rFonts w:ascii="Times New Roman" w:eastAsia="Times New Roman" w:hAnsi="Times New Roman"/>
          <w:i/>
          <w:iCs/>
          <w:sz w:val="24"/>
          <w:szCs w:val="24"/>
          <w:lang w:eastAsia="ru-RU"/>
        </w:rPr>
        <w:t xml:space="preserve">абсолютный прирост (снижение) </w:t>
      </w:r>
      <w:r w:rsidRPr="00AC1101">
        <w:rPr>
          <w:rFonts w:ascii="Times New Roman" w:eastAsia="Times New Roman" w:hAnsi="Times New Roman"/>
          <w:sz w:val="24"/>
          <w:szCs w:val="24"/>
          <w:lang w:eastAsia="ru-RU"/>
        </w:rPr>
        <w:t>уровня убыточности страховых сумм, обусловленный изменением уровня тяжести страховых со</w:t>
      </w:r>
      <w:r w:rsidRPr="00AC1101">
        <w:rPr>
          <w:rFonts w:ascii="Times New Roman" w:eastAsia="Times New Roman" w:hAnsi="Times New Roman"/>
          <w:sz w:val="24"/>
          <w:szCs w:val="24"/>
          <w:lang w:eastAsia="ru-RU"/>
        </w:rPr>
        <w:softHyphen/>
        <w:t>бытий и доли пострадавших объектов: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w:t>
      </w:r>
    </w:p>
    <w:p w:rsidR="00F40E85" w:rsidRPr="00AC1101" w:rsidRDefault="00F40E85" w:rsidP="00AC1101">
      <w:pPr>
        <w:spacing w:after="0" w:line="240" w:lineRule="auto"/>
        <w:ind w:left="708"/>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1343025" cy="257175"/>
            <wp:effectExtent l="0" t="0" r="9525" b="0"/>
            <wp:docPr id="586" name="Рисунок 31" descr="Описание: http://www.bestreferat.ru/images/paper/11/25/443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bestreferat.ru/images/paper/11/25/4432511.png"/>
                    <pic:cNvPicPr>
                      <a:picLocks noChangeAspect="1" noChangeArrowheads="1"/>
                    </pic:cNvPicPr>
                  </pic:nvPicPr>
                  <pic:blipFill>
                    <a:blip r:embed="rId63"/>
                    <a:srcRect/>
                    <a:stretch>
                      <a:fillRect/>
                    </a:stretch>
                  </pic:blipFill>
                  <pic:spPr bwMode="auto">
                    <a:xfrm>
                      <a:off x="0" y="0"/>
                      <a:ext cx="1343025" cy="2571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(27)</w:t>
      </w:r>
    </w:p>
    <w:p w:rsidR="00F40E85" w:rsidRPr="00AC1101" w:rsidRDefault="00F40E85" w:rsidP="00AC1101">
      <w:pPr>
        <w:spacing w:after="0" w:line="240" w:lineRule="auto"/>
        <w:ind w:left="708"/>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или</w:t>
      </w:r>
      <w:r w:rsidRPr="00AC1101">
        <w:rPr>
          <w:rFonts w:ascii="Times New Roman" w:eastAsia="Times New Roman" w:hAnsi="Times New Roman"/>
          <w:sz w:val="24"/>
          <w:szCs w:val="24"/>
          <w:lang w:eastAsia="ru-RU"/>
        </w:rPr>
        <w:tab/>
      </w:r>
      <w:r w:rsidRPr="00AC1101">
        <w:rPr>
          <w:rFonts w:ascii="Times New Roman" w:eastAsia="Times New Roman" w:hAnsi="Times New Roman"/>
          <w:b/>
          <w:noProof/>
          <w:sz w:val="24"/>
          <w:szCs w:val="24"/>
          <w:lang w:eastAsia="ru-RU"/>
        </w:rPr>
        <w:drawing>
          <wp:inline distT="0" distB="0" distL="0" distR="0">
            <wp:extent cx="2400300" cy="228600"/>
            <wp:effectExtent l="19050" t="0" r="0" b="0"/>
            <wp:docPr id="587" name="Рисунок 32" descr="Описание: http://www.bestreferat.ru/images/paper/12/25/443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www.bestreferat.ru/images/paper/12/25/4432512.png"/>
                    <pic:cNvPicPr>
                      <a:picLocks noChangeAspect="1" noChangeArrowheads="1"/>
                    </pic:cNvPicPr>
                  </pic:nvPicPr>
                  <pic:blipFill>
                    <a:blip r:embed="rId64"/>
                    <a:srcRect/>
                    <a:stretch>
                      <a:fillRect/>
                    </a:stretch>
                  </pic:blipFill>
                  <pic:spPr bwMode="auto">
                    <a:xfrm>
                      <a:off x="0" y="0"/>
                      <a:ext cx="2400300" cy="2286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Cs/>
          <w:sz w:val="24"/>
          <w:szCs w:val="24"/>
          <w:lang w:eastAsia="ru-RU"/>
        </w:rPr>
        <w:t xml:space="preserve"> (28)</w:t>
      </w:r>
      <w:r w:rsidRPr="00AC1101">
        <w:rPr>
          <w:rFonts w:ascii="Times New Roman" w:eastAsia="Times New Roman" w:hAnsi="Times New Roman"/>
          <w:b/>
          <w:bCs/>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уровень убыточности  может  быть рассчитан  по формуле: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571500" cy="447675"/>
            <wp:effectExtent l="0" t="0" r="0" b="0"/>
            <wp:docPr id="588" name="Рисунок 33" descr="Описание: http://www.bestreferat.ru/images/paper/13/25/443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bestreferat.ru/images/paper/13/25/4432513.png"/>
                    <pic:cNvPicPr>
                      <a:picLocks noChangeAspect="1" noChangeArrowheads="1"/>
                    </pic:cNvPicPr>
                  </pic:nvPicPr>
                  <pic:blipFill>
                    <a:blip r:embed="rId65"/>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i/>
          <w:iCs/>
          <w:sz w:val="24"/>
          <w:szCs w:val="24"/>
          <w:lang w:eastAsia="ru-RU"/>
        </w:rPr>
        <w:t>q</w:t>
      </w:r>
      <w:proofErr w:type="spellEnd"/>
      <w:r w:rsidRPr="00AC1101">
        <w:rPr>
          <w:rFonts w:ascii="Times New Roman" w:eastAsia="Times New Roman" w:hAnsi="Times New Roman"/>
          <w:sz w:val="24"/>
          <w:szCs w:val="24"/>
          <w:lang w:eastAsia="ru-RU"/>
        </w:rPr>
        <w:t xml:space="preserve"> – уровень убыточности отдельных видов имущества.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уровень убыточности страховых сумм в общей сумме застрахованного имущества, т.е.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800100" cy="266700"/>
            <wp:effectExtent l="19050" t="0" r="0" b="0"/>
            <wp:docPr id="589" name="Рисунок 34" descr="Описание: http://www.bestreferat.ru/images/paper/14/25/443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bestreferat.ru/images/paper/14/25/4432514.png"/>
                    <pic:cNvPicPr>
                      <a:picLocks noChangeAspect="1" noChangeArrowheads="1"/>
                    </pic:cNvPicPr>
                  </pic:nvPicPr>
                  <pic:blipFill>
                    <a:blip r:embed="rId66"/>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(30)</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noProof/>
          <w:sz w:val="24"/>
          <w:szCs w:val="24"/>
          <w:lang w:eastAsia="ru-RU"/>
        </w:rPr>
        <w:drawing>
          <wp:inline distT="0" distB="0" distL="0" distR="0">
            <wp:extent cx="190500" cy="228600"/>
            <wp:effectExtent l="19050" t="0" r="0" b="0"/>
            <wp:docPr id="590" name="Рисунок 35" descr="Описание: http://www.bestreferat.ru/images/paper/15/25/443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bestreferat.ru/images/paper/15/25/4432515.png"/>
                    <pic:cNvPicPr>
                      <a:picLocks noChangeAspect="1" noChangeArrowheads="1"/>
                    </pic:cNvPicPr>
                  </pic:nvPicPr>
                  <pic:blipFill>
                    <a:blip r:embed="rId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доля страховой суммы отдельных видов застрахованного имущества в общей его страховой сумме по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характеристики относительного измерения среднего уровня убыточности страховых сумм</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строится система индек</w:t>
      </w:r>
      <w:r w:rsidRPr="00AC1101">
        <w:rPr>
          <w:rFonts w:ascii="Times New Roman" w:eastAsia="Times New Roman" w:hAnsi="Times New Roman"/>
          <w:sz w:val="24"/>
          <w:szCs w:val="24"/>
          <w:lang w:eastAsia="ru-RU"/>
        </w:rPr>
        <w:softHyphen/>
        <w:t>сов: переменного состава, постоянного состава и структурных сдвигов: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i/>
          <w:iCs/>
          <w:sz w:val="24"/>
          <w:szCs w:val="24"/>
          <w:lang w:eastAsia="ru-RU"/>
        </w:rPr>
        <w:t>индекс средней убыточности переменного состава: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95375" cy="542925"/>
            <wp:effectExtent l="19050" t="0" r="0" b="0"/>
            <wp:docPr id="591" name="Рисунок 36" descr="Описание: http://www.bestreferat.ru/images/paper/16/25/443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bestreferat.ru/images/paper/16/25/4432516.png"/>
                    <pic:cNvPicPr>
                      <a:picLocks noChangeAspect="1" noChangeArrowheads="1"/>
                    </pic:cNvPicPr>
                  </pic:nvPicPr>
                  <pic:blipFill>
                    <a:blip r:embed="rId68"/>
                    <a:srcRect/>
                    <a:stretch>
                      <a:fillRect/>
                    </a:stretch>
                  </pic:blipFill>
                  <pic:spPr bwMode="auto">
                    <a:xfrm>
                      <a:off x="0" y="0"/>
                      <a:ext cx="1095375" cy="5429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                                                                                                      </w:t>
      </w:r>
      <w:r w:rsidRPr="00AC1101">
        <w:rPr>
          <w:rFonts w:ascii="Times New Roman" w:eastAsia="Times New Roman" w:hAnsi="Times New Roman"/>
          <w:bCs/>
          <w:sz w:val="24"/>
          <w:szCs w:val="24"/>
          <w:lang w:eastAsia="ru-RU"/>
        </w:rPr>
        <w:t>(31)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lastRenderedPageBreak/>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i/>
          <w:iCs/>
          <w:sz w:val="24"/>
          <w:szCs w:val="24"/>
          <w:lang w:eastAsia="ru-RU"/>
        </w:rPr>
        <w:t>индекс средней убыточности постоянного состава: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47750" cy="523875"/>
            <wp:effectExtent l="19050" t="0" r="0" b="0"/>
            <wp:docPr id="592" name="Рисунок 37" descr="Описание: http://www.bestreferat.ru/images/paper/17/25/443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bestreferat.ru/images/paper/17/25/4432517.png"/>
                    <pic:cNvPicPr>
                      <a:picLocks noChangeAspect="1" noChangeArrowheads="1"/>
                    </pic:cNvPicPr>
                  </pic:nvPicPr>
                  <pic:blipFill>
                    <a:blip r:embed="rId69"/>
                    <a:srcRect/>
                    <a:stretch>
                      <a:fillRect/>
                    </a:stretch>
                  </pic:blipFill>
                  <pic:spPr bwMode="auto">
                    <a:xfrm>
                      <a:off x="0" y="0"/>
                      <a:ext cx="1047750" cy="523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bCs/>
          <w:sz w:val="24"/>
          <w:szCs w:val="24"/>
          <w:lang w:eastAsia="ru-RU"/>
        </w:rPr>
        <w:t>(32)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i/>
          <w:iCs/>
          <w:sz w:val="24"/>
          <w:szCs w:val="24"/>
          <w:lang w:eastAsia="ru-RU"/>
        </w:rPr>
        <w:t>индекс структурных сдвигов: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47750" cy="523875"/>
            <wp:effectExtent l="0" t="0" r="0" b="0"/>
            <wp:docPr id="593" name="Рисунок 38" descr="Описание: http://www.bestreferat.ru/images/paper/18/25/443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www.bestreferat.ru/images/paper/18/25/4432518.png"/>
                    <pic:cNvPicPr>
                      <a:picLocks noChangeAspect="1" noChangeArrowheads="1"/>
                    </pic:cNvPicPr>
                  </pic:nvPicPr>
                  <pic:blipFill>
                    <a:blip r:embed="rId70"/>
                    <a:srcRect/>
                    <a:stretch>
                      <a:fillRect/>
                    </a:stretch>
                  </pic:blipFill>
                  <pic:spPr bwMode="auto">
                    <a:xfrm>
                      <a:off x="0" y="0"/>
                      <a:ext cx="1047750" cy="523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                                                                                                       </w:t>
      </w:r>
      <w:r w:rsidRPr="00AC1101">
        <w:rPr>
          <w:rFonts w:ascii="Times New Roman" w:eastAsia="Times New Roman" w:hAnsi="Times New Roman"/>
          <w:bCs/>
          <w:sz w:val="24"/>
          <w:szCs w:val="24"/>
          <w:lang w:eastAsia="ru-RU"/>
        </w:rPr>
        <w:t>(33)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основе этих индексов рассчитывают </w:t>
      </w:r>
      <w:r w:rsidRPr="00AC1101">
        <w:rPr>
          <w:rFonts w:ascii="Times New Roman" w:eastAsia="Times New Roman" w:hAnsi="Times New Roman"/>
          <w:i/>
          <w:iCs/>
          <w:sz w:val="24"/>
          <w:szCs w:val="24"/>
          <w:lang w:eastAsia="ru-RU"/>
        </w:rPr>
        <w:t>абсолютное изменение средней убыточности: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352550" cy="285750"/>
            <wp:effectExtent l="0" t="0" r="0" b="0"/>
            <wp:docPr id="594" name="Рисунок 39" descr="Описание: http://www.bestreferat.ru/images/paper/19/25/443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www.bestreferat.ru/images/paper/19/25/4432519.png"/>
                    <pic:cNvPicPr>
                      <a:picLocks noChangeAspect="1" noChangeArrowheads="1"/>
                    </pic:cNvPicPr>
                  </pic:nvPicPr>
                  <pic:blipFill>
                    <a:blip r:embed="rId71"/>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(34)</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143000" cy="581025"/>
            <wp:effectExtent l="0" t="0" r="0" b="0"/>
            <wp:docPr id="595" name="Рисунок 40" descr="Описание: http://www.bestreferat.ru/images/paper/20/25/443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bestreferat.ru/images/paper/20/25/4432520.png"/>
                    <pic:cNvPicPr>
                      <a:picLocks noChangeAspect="1" noChangeArrowheads="1"/>
                    </pic:cNvPicPr>
                  </pic:nvPicPr>
                  <pic:blipFill>
                    <a:blip r:embed="rId72"/>
                    <a:srcRect/>
                    <a:stretch>
                      <a:fillRect/>
                    </a:stretch>
                  </pic:blipFill>
                  <pic:spPr bwMode="auto">
                    <a:xfrm>
                      <a:off x="0" y="0"/>
                      <a:ext cx="1143000" cy="5810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9" w:name="_Toc343273976"/>
      <w:r w:rsidRPr="00AC1101">
        <w:rPr>
          <w:rFonts w:ascii="Times New Roman" w:eastAsia="Times New Roman" w:hAnsi="Times New Roman"/>
          <w:b/>
          <w:bCs/>
          <w:iCs/>
          <w:sz w:val="24"/>
          <w:szCs w:val="24"/>
          <w:lang w:eastAsia="ru-RU"/>
        </w:rPr>
        <w:t>2.6.3. Анализ динамики средних показателей (средняя страховая сумма на один договор, средний взнос на один договор, средняя нагрузка на  одного страхового агента)</w:t>
      </w:r>
      <w:bookmarkEnd w:id="19"/>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Факторный анализ открывает широкие возможности </w:t>
      </w:r>
      <w:r w:rsidRPr="00AC1101">
        <w:rPr>
          <w:rFonts w:ascii="Times New Roman" w:eastAsia="Times New Roman" w:hAnsi="Times New Roman"/>
          <w:iCs/>
          <w:sz w:val="24"/>
          <w:szCs w:val="24"/>
          <w:lang w:eastAsia="ru-RU"/>
        </w:rPr>
        <w:t>в</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изучении доходов страховщика. Он позволяет не только выявить факторы, оказывающие как положительное, так и отрицательное влияние на поступление страховых премий, но и измерить величину этого влияния на финансовую устойчивость. Наглядно это иллюстрирует динамика средних показателей (по видам страхования) (табл. 4).</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4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Динамика средних показателей (по видам страхования)</w:t>
      </w: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5466"/>
        <w:gridCol w:w="740"/>
        <w:gridCol w:w="740"/>
        <w:gridCol w:w="740"/>
        <w:gridCol w:w="740"/>
      </w:tblGrid>
      <w:tr w:rsidR="00F40E85" w:rsidRPr="00AC1101" w:rsidTr="00F40E85">
        <w:tblPrEx>
          <w:tblCellMar>
            <w:top w:w="0" w:type="dxa"/>
            <w:bottom w:w="0" w:type="dxa"/>
          </w:tblCellMar>
        </w:tblPrEx>
        <w:trPr>
          <w:trHeight w:hRule="exact" w:val="386"/>
          <w:jc w:val="center"/>
        </w:trPr>
        <w:tc>
          <w:tcPr>
            <w:tcW w:w="0" w:type="auto"/>
            <w:vMerge w:val="restart"/>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blPrEx>
          <w:tblCellMar>
            <w:top w:w="0" w:type="dxa"/>
            <w:bottom w:w="0" w:type="dxa"/>
          </w:tblCellMar>
        </w:tblPrEx>
        <w:trPr>
          <w:trHeight w:hRule="exact" w:val="433"/>
          <w:jc w:val="center"/>
        </w:trPr>
        <w:tc>
          <w:tcPr>
            <w:tcW w:w="0" w:type="auto"/>
            <w:vMerge/>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blPrEx>
          <w:tblCellMar>
            <w:top w:w="0" w:type="dxa"/>
            <w:bottom w:w="0" w:type="dxa"/>
          </w:tblCellMar>
        </w:tblPrEx>
        <w:trPr>
          <w:trHeight w:hRule="exact" w:val="45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Страховая сумма, </w:t>
            </w:r>
            <w:r w:rsidRPr="00AC1101">
              <w:rPr>
                <w:rFonts w:ascii="Times New Roman" w:eastAsia="Times New Roman" w:hAnsi="Times New Roman"/>
                <w:iCs/>
                <w:sz w:val="24"/>
                <w:szCs w:val="24"/>
                <w:lang w:eastAsia="ru-RU"/>
              </w:rPr>
              <w:t>тыс.руб.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6345,5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6599,3</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6863,2</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7137,7</w:t>
            </w:r>
          </w:p>
        </w:tc>
      </w:tr>
      <w:tr w:rsidR="00F40E85" w:rsidRPr="00AC1101" w:rsidTr="00F40E85">
        <w:tblPrEx>
          <w:tblCellMar>
            <w:top w:w="0" w:type="dxa"/>
            <w:bottom w:w="0" w:type="dxa"/>
          </w:tblCellMar>
        </w:tblPrEx>
        <w:trPr>
          <w:trHeight w:hRule="exact" w:val="46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договоров страхования, ед.</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49207</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51175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53222</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55350</w:t>
            </w:r>
          </w:p>
        </w:tc>
      </w:tr>
      <w:tr w:rsidR="00F40E85" w:rsidRPr="00AC1101" w:rsidTr="00F40E85">
        <w:tblPrEx>
          <w:tblCellMar>
            <w:top w:w="0" w:type="dxa"/>
            <w:bottom w:w="0" w:type="dxa"/>
          </w:tblCellMar>
        </w:tblPrEx>
        <w:trPr>
          <w:trHeight w:hRule="exact" w:val="672"/>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Средняя страховая сум</w:t>
            </w:r>
            <w:r w:rsidRPr="00AC1101">
              <w:rPr>
                <w:rFonts w:ascii="Times New Roman" w:eastAsia="Times New Roman" w:hAnsi="Times New Roman"/>
                <w:sz w:val="24"/>
                <w:szCs w:val="24"/>
                <w:lang w:eastAsia="ru-RU"/>
              </w:rPr>
              <w:softHyphen/>
              <w:t>ма на один договор,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r>
      <w:tr w:rsidR="00F40E85" w:rsidRPr="00AC1101" w:rsidTr="00F40E85">
        <w:tblPrEx>
          <w:tblCellMar>
            <w:top w:w="0" w:type="dxa"/>
            <w:bottom w:w="0" w:type="dxa"/>
          </w:tblCellMar>
        </w:tblPrEx>
        <w:trPr>
          <w:trHeight w:hRule="exact" w:val="46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полученных стра</w:t>
            </w:r>
            <w:r w:rsidRPr="00AC1101">
              <w:rPr>
                <w:rFonts w:ascii="Times New Roman" w:eastAsia="Times New Roman" w:hAnsi="Times New Roman"/>
                <w:sz w:val="24"/>
                <w:szCs w:val="24"/>
                <w:lang w:eastAsia="ru-RU"/>
              </w:rPr>
              <w:softHyphen/>
              <w:t>ховых премий,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8603,5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8947,6</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9305,5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9677,7</w:t>
            </w:r>
          </w:p>
        </w:tc>
      </w:tr>
      <w:tr w:rsidR="00F40E85" w:rsidRPr="00AC1101" w:rsidTr="00F40E85">
        <w:tblPrEx>
          <w:tblCellMar>
            <w:top w:w="0" w:type="dxa"/>
            <w:bottom w:w="0" w:type="dxa"/>
          </w:tblCellMar>
        </w:tblPrEx>
        <w:trPr>
          <w:trHeight w:hRule="exact" w:val="480"/>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взнос на один договор,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действующих договоров и их увеличение в значительной мере обусловлены нагрузкой на одного страхо</w:t>
      </w:r>
      <w:r w:rsidRPr="00AC1101">
        <w:rPr>
          <w:rFonts w:ascii="Times New Roman" w:eastAsia="Times New Roman" w:hAnsi="Times New Roman"/>
          <w:sz w:val="24"/>
          <w:szCs w:val="24"/>
          <w:lang w:eastAsia="ru-RU"/>
        </w:rPr>
        <w:softHyphen/>
        <w:t>вого агента. Поэтому при анализе особое внимание уделяется вопросам работы страховых агентов по заключению новых и возобновляемых договоров, обеспечению прироста месячного взноса, сокращению количества досрочно прекращенных договоров (табл. 5) - как показатель результативности труда страховых агентов. Однако рост нагрузки не может быть бесконечным, так как с увеличением нагрузки может сни</w:t>
      </w:r>
      <w:r w:rsidRPr="00AC1101">
        <w:rPr>
          <w:rFonts w:ascii="Times New Roman" w:eastAsia="Times New Roman" w:hAnsi="Times New Roman"/>
          <w:sz w:val="24"/>
          <w:szCs w:val="24"/>
          <w:lang w:eastAsia="ru-RU"/>
        </w:rPr>
        <w:softHyphen/>
        <w:t>зиться качество страхового обслуживания.</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5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Динамика средней нагрузки на одного страхового агента</w:t>
      </w:r>
    </w:p>
    <w:tbl>
      <w:tblPr>
        <w:tblW w:w="0" w:type="auto"/>
        <w:jc w:val="center"/>
        <w:tblInd w:w="40" w:type="dxa"/>
        <w:tblCellMar>
          <w:left w:w="40" w:type="dxa"/>
          <w:right w:w="40" w:type="dxa"/>
        </w:tblCellMar>
        <w:tblLook w:val="0000"/>
      </w:tblPr>
      <w:tblGrid>
        <w:gridCol w:w="5596"/>
        <w:gridCol w:w="740"/>
        <w:gridCol w:w="740"/>
        <w:gridCol w:w="740"/>
        <w:gridCol w:w="740"/>
      </w:tblGrid>
      <w:tr w:rsidR="00F40E85" w:rsidRPr="00AC1101" w:rsidTr="00F40E85">
        <w:tblPrEx>
          <w:tblCellMar>
            <w:top w:w="0" w:type="dxa"/>
            <w:bottom w:w="0" w:type="dxa"/>
          </w:tblCellMar>
        </w:tblPrEx>
        <w:trPr>
          <w:trHeight w:hRule="exact" w:val="288"/>
          <w:jc w:val="center"/>
        </w:trPr>
        <w:tc>
          <w:tcPr>
            <w:tcW w:w="0" w:type="auto"/>
            <w:vMerge w:val="restart"/>
            <w:tcBorders>
              <w:top w:val="single" w:sz="6" w:space="0" w:color="auto"/>
              <w:left w:val="single" w:sz="6" w:space="0" w:color="auto"/>
              <w:bottom w:val="nil"/>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blPrEx>
          <w:tblCellMar>
            <w:top w:w="0" w:type="dxa"/>
            <w:bottom w:w="0" w:type="dxa"/>
          </w:tblCellMar>
        </w:tblPrEx>
        <w:trPr>
          <w:trHeight w:hRule="exact" w:val="221"/>
          <w:jc w:val="center"/>
        </w:trPr>
        <w:tc>
          <w:tcPr>
            <w:tcW w:w="0" w:type="auto"/>
            <w:vMerge/>
            <w:tcBorders>
              <w:top w:val="nil"/>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blPrEx>
          <w:tblCellMar>
            <w:top w:w="0" w:type="dxa"/>
            <w:bottom w:w="0" w:type="dxa"/>
          </w:tblCellMar>
        </w:tblPrEx>
        <w:trPr>
          <w:trHeight w:hRule="exact" w:val="461"/>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Сумма полученных страховых премий,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8603,5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8947,6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9305,5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9677,7</w:t>
            </w:r>
          </w:p>
        </w:tc>
      </w:tr>
      <w:tr w:rsidR="00F40E85" w:rsidRPr="00AC1101" w:rsidTr="00F40E85">
        <w:tblPrEx>
          <w:tblCellMar>
            <w:top w:w="0" w:type="dxa"/>
            <w:bottom w:w="0" w:type="dxa"/>
          </w:tblCellMar>
        </w:tblPrEx>
        <w:trPr>
          <w:trHeight w:hRule="exact" w:val="422"/>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действующих договоров страхования, ед.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49207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51175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53222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55350</w:t>
            </w:r>
          </w:p>
        </w:tc>
      </w:tr>
      <w:tr w:rsidR="00F40E85" w:rsidRPr="00AC1101" w:rsidTr="00F40E85">
        <w:tblPrEx>
          <w:tblCellMar>
            <w:top w:w="0" w:type="dxa"/>
            <w:bottom w:w="0" w:type="dxa"/>
          </w:tblCellMar>
        </w:tblPrEx>
        <w:trPr>
          <w:trHeight w:hRule="exact" w:val="461"/>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Численность страховых агентов, чел.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57</w:t>
            </w:r>
          </w:p>
        </w:tc>
      </w:tr>
      <w:tr w:rsidR="00F40E85" w:rsidRPr="00AC1101" w:rsidTr="00F40E85">
        <w:tblPrEx>
          <w:tblCellMar>
            <w:top w:w="0" w:type="dxa"/>
            <w:bottom w:w="0" w:type="dxa"/>
          </w:tblCellMar>
        </w:tblPrEx>
        <w:trPr>
          <w:trHeight w:hRule="exact" w:val="432"/>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Нагрузка на одного агента по договорам, ед.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946,2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947,7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872,5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971,1</w:t>
            </w:r>
          </w:p>
        </w:tc>
      </w:tr>
      <w:tr w:rsidR="00F40E85" w:rsidRPr="00AC1101" w:rsidTr="00F40E85">
        <w:tblPrEx>
          <w:tblCellMar>
            <w:top w:w="0" w:type="dxa"/>
            <w:bottom w:w="0" w:type="dxa"/>
          </w:tblCellMar>
        </w:tblPrEx>
        <w:trPr>
          <w:trHeight w:hRule="exact" w:val="48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Нагрузка на одного агента по премиям,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152,5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169,8</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DB7B4A" w:rsidRPr="00AC1101" w:rsidRDefault="00DB7B4A" w:rsidP="00AC1101">
      <w:pPr>
        <w:keepNext/>
        <w:spacing w:after="0" w:line="240" w:lineRule="auto"/>
        <w:jc w:val="center"/>
        <w:outlineLvl w:val="1"/>
        <w:rPr>
          <w:rFonts w:ascii="Times New Roman" w:eastAsia="Times New Roman" w:hAnsi="Times New Roman"/>
          <w:b/>
          <w:bCs/>
          <w:iCs/>
          <w:sz w:val="24"/>
          <w:szCs w:val="24"/>
          <w:lang w:eastAsia="ru-RU"/>
        </w:rPr>
      </w:pPr>
      <w:bookmarkStart w:id="20" w:name="_Toc343273977"/>
      <w:r w:rsidRPr="00AC1101">
        <w:rPr>
          <w:rFonts w:ascii="Times New Roman" w:eastAsia="Times New Roman" w:hAnsi="Times New Roman"/>
          <w:b/>
          <w:bCs/>
          <w:iCs/>
          <w:sz w:val="24"/>
          <w:szCs w:val="24"/>
          <w:lang w:eastAsia="ru-RU"/>
        </w:rPr>
        <w:t xml:space="preserve">Тема 2.4. </w:t>
      </w: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b/>
          <w:bCs/>
          <w:iCs/>
          <w:sz w:val="24"/>
          <w:szCs w:val="24"/>
          <w:lang w:eastAsia="ru-RU"/>
        </w:rPr>
        <w:t>Оценка</w:t>
      </w: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b/>
          <w:bCs/>
          <w:iCs/>
          <w:sz w:val="24"/>
          <w:szCs w:val="24"/>
          <w:lang w:eastAsia="ru-RU"/>
        </w:rPr>
        <w:t>расходов страховщика при реализации страховых продуктов различными каналами продаж</w:t>
      </w:r>
    </w:p>
    <w:p w:rsidR="00F40E85" w:rsidRPr="00AC1101" w:rsidRDefault="00F40E85" w:rsidP="00AC1101">
      <w:pPr>
        <w:pStyle w:val="a6"/>
        <w:keepNext/>
        <w:numPr>
          <w:ilvl w:val="0"/>
          <w:numId w:val="20"/>
        </w:numPr>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Анализ расходов страховщика: анализ страховых выплат, расходов на ведение дела</w:t>
      </w:r>
      <w:bookmarkEnd w:id="20"/>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центре финансового анализа всегда остается анализ доходов и расходов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удельному весу и по значимости основной статьей расходов в страховой организации являются страховые выплаты. Анализ </w:t>
      </w:r>
      <w:r w:rsidRPr="00AC1101">
        <w:rPr>
          <w:rFonts w:ascii="Times New Roman" w:eastAsia="Times New Roman" w:hAnsi="Times New Roman"/>
          <w:iCs/>
          <w:sz w:val="24"/>
          <w:szCs w:val="24"/>
          <w:lang w:eastAsia="ru-RU"/>
        </w:rPr>
        <w:t>страховых выплат</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следует начинать с исследования динамических рядов объема выплат. Динами</w:t>
      </w:r>
      <w:r w:rsidRPr="00AC1101">
        <w:rPr>
          <w:rFonts w:ascii="Times New Roman" w:eastAsia="Times New Roman" w:hAnsi="Times New Roman"/>
          <w:sz w:val="24"/>
          <w:szCs w:val="24"/>
          <w:lang w:eastAsia="ru-RU"/>
        </w:rPr>
        <w:softHyphen/>
        <w:t>ческие ряды показателя объема выплат разрабатываются с помощью статистических методов: определяются темпы роста и прироста этих величин, цепные и базисные индексы. На данном этапе анализа выявляются виды страхования, выплаты по которым растут наиболее высокими темпами. Развернутая характеристика темпов роста страховых выплат служит базой финансового планирования, расчета себестоимости страховых услуг.</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следующем этапе анализа рассчитывается величина средней выплаты на один договор по каждому виду страхо</w:t>
      </w:r>
      <w:r w:rsidRPr="00AC1101">
        <w:rPr>
          <w:rFonts w:ascii="Times New Roman" w:eastAsia="Times New Roman" w:hAnsi="Times New Roman"/>
          <w:sz w:val="24"/>
          <w:szCs w:val="24"/>
          <w:lang w:eastAsia="ru-RU"/>
        </w:rPr>
        <w:softHyphen/>
        <w:t>вания и по каждому варианту ответственности. Динамику выплат по страхованию жизни отражает прежде всего рост страховой суммы или увеличение числа досрочно прекра</w:t>
      </w:r>
      <w:r w:rsidRPr="00AC1101">
        <w:rPr>
          <w:rFonts w:ascii="Times New Roman" w:eastAsia="Times New Roman" w:hAnsi="Times New Roman"/>
          <w:sz w:val="24"/>
          <w:szCs w:val="24"/>
          <w:lang w:eastAsia="ru-RU"/>
        </w:rPr>
        <w:softHyphen/>
        <w:t>щенных договоров, в имущественном страховании - повы</w:t>
      </w:r>
      <w:r w:rsidRPr="00AC1101">
        <w:rPr>
          <w:rFonts w:ascii="Times New Roman" w:eastAsia="Times New Roman" w:hAnsi="Times New Roman"/>
          <w:sz w:val="24"/>
          <w:szCs w:val="24"/>
          <w:lang w:eastAsia="ru-RU"/>
        </w:rPr>
        <w:softHyphen/>
        <w:t>шение количества страховых случаев или степени ущерба и т.д. При анализе объема выплат выявляется влияние как средней выплаты, так и количества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Важным элементом расходов страховщика являются расходы на ведение дела (РВД). Их анализ начинается с изучения динамики этого показателя и его структуры по основным статьям затрат (табл. 6). В состав расходов на ведение дела (вместе с комиссионным вознаграждением за заключение договоров страхования) включаются также налоги и сборы, уплачиваемые независимо от результатов финансовой деятельности страховой организации (налог на имущество, транспортный налог и т.п.). Фактическую сумму РВД по какому-либо виду страхования следует сравнивать с нормативной, заложенной в тарифных ставках по видам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6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Структура расходов на ведение дела</w:t>
      </w:r>
    </w:p>
    <w:tbl>
      <w:tblPr>
        <w:tblW w:w="0" w:type="auto"/>
        <w:tblInd w:w="40" w:type="dxa"/>
        <w:tblCellMar>
          <w:left w:w="40" w:type="dxa"/>
          <w:right w:w="40" w:type="dxa"/>
        </w:tblCellMar>
        <w:tblLook w:val="0000"/>
      </w:tblPr>
      <w:tblGrid>
        <w:gridCol w:w="6655"/>
        <w:gridCol w:w="740"/>
        <w:gridCol w:w="740"/>
        <w:gridCol w:w="740"/>
        <w:gridCol w:w="740"/>
      </w:tblGrid>
      <w:tr w:rsidR="00F40E85" w:rsidRPr="00AC1101" w:rsidTr="00F40E85">
        <w:tblPrEx>
          <w:tblCellMar>
            <w:top w:w="0" w:type="dxa"/>
            <w:bottom w:w="0" w:type="dxa"/>
          </w:tblCellMar>
        </w:tblPrEx>
        <w:trPr>
          <w:trHeight w:hRule="exact" w:val="438"/>
        </w:trPr>
        <w:tc>
          <w:tcPr>
            <w:tcW w:w="0" w:type="auto"/>
            <w:vMerge w:val="restart"/>
            <w:tcBorders>
              <w:top w:val="single" w:sz="6" w:space="0" w:color="auto"/>
              <w:left w:val="single" w:sz="6" w:space="0" w:color="auto"/>
              <w:bottom w:val="nil"/>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blPrEx>
          <w:tblCellMar>
            <w:top w:w="0" w:type="dxa"/>
            <w:bottom w:w="0" w:type="dxa"/>
          </w:tblCellMar>
        </w:tblPrEx>
        <w:trPr>
          <w:trHeight w:hRule="exact" w:val="416"/>
        </w:trPr>
        <w:tc>
          <w:tcPr>
            <w:tcW w:w="0" w:type="auto"/>
            <w:vMerge/>
            <w:tcBorders>
              <w:top w:val="nil"/>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blPrEx>
          <w:tblCellMar>
            <w:top w:w="0" w:type="dxa"/>
            <w:bottom w:w="0" w:type="dxa"/>
          </w:tblCellMar>
        </w:tblPrEx>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сумма расходов на ведение дела (РВД),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2987,1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3452,7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4110,5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5891,7</w:t>
            </w:r>
          </w:p>
        </w:tc>
      </w:tr>
      <w:tr w:rsidR="00F40E85" w:rsidRPr="00AC1101" w:rsidTr="00F40E85">
        <w:tblPrEx>
          <w:tblCellMar>
            <w:top w:w="0" w:type="dxa"/>
            <w:bottom w:w="0" w:type="dxa"/>
          </w:tblCellMar>
        </w:tblPrEx>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Расходы на оплату труда, % к обшей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w:t>
            </w:r>
          </w:p>
        </w:tc>
      </w:tr>
      <w:tr w:rsidR="00F40E85" w:rsidRPr="00AC1101" w:rsidTr="00F40E85">
        <w:tblPrEx>
          <w:tblCellMar>
            <w:top w:w="0" w:type="dxa"/>
            <w:bottom w:w="0" w:type="dxa"/>
          </w:tblCellMar>
        </w:tblPrEx>
        <w:trPr>
          <w:trHeight w:hRule="exact" w:val="643"/>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Хозяйственные и канцеляр</w:t>
            </w:r>
            <w:r w:rsidRPr="00AC1101">
              <w:rPr>
                <w:rFonts w:ascii="Times New Roman" w:eastAsia="Times New Roman" w:hAnsi="Times New Roman"/>
                <w:sz w:val="24"/>
                <w:szCs w:val="24"/>
                <w:lang w:eastAsia="ru-RU"/>
              </w:rPr>
              <w:softHyphen/>
              <w:t>ские расходы, % к общей сум</w:t>
            </w:r>
            <w:r w:rsidRPr="00AC1101">
              <w:rPr>
                <w:rFonts w:ascii="Times New Roman" w:eastAsia="Times New Roman" w:hAnsi="Times New Roman"/>
                <w:sz w:val="24"/>
                <w:szCs w:val="24"/>
                <w:lang w:eastAsia="ru-RU"/>
              </w:rPr>
              <w:softHyphen/>
              <w:t>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3,8</w:t>
            </w:r>
          </w:p>
        </w:tc>
      </w:tr>
      <w:tr w:rsidR="00F40E85" w:rsidRPr="00AC1101" w:rsidTr="00F40E85">
        <w:tblPrEx>
          <w:tblCellMar>
            <w:top w:w="0" w:type="dxa"/>
            <w:bottom w:w="0" w:type="dxa"/>
          </w:tblCellMar>
        </w:tblPrEx>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Командировочные расходы, % к общей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3,2</w:t>
            </w:r>
          </w:p>
        </w:tc>
      </w:tr>
      <w:tr w:rsidR="00F40E85" w:rsidRPr="00AC1101" w:rsidTr="00F40E85">
        <w:tblPrEx>
          <w:tblCellMar>
            <w:top w:w="0" w:type="dxa"/>
            <w:bottom w:w="0" w:type="dxa"/>
          </w:tblCellMar>
        </w:tblPrEx>
        <w:trPr>
          <w:trHeight w:hRule="exact" w:val="67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Другие общехозяйственные расходы, % к общей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Анализ себестоимости страховых операций основан на изучении динамики относительных показателей - </w:t>
      </w:r>
      <w:r w:rsidRPr="00AC1101">
        <w:rPr>
          <w:rFonts w:ascii="Times New Roman" w:eastAsia="Times New Roman" w:hAnsi="Times New Roman"/>
          <w:b/>
          <w:i/>
          <w:sz w:val="24"/>
          <w:szCs w:val="24"/>
          <w:lang w:eastAsia="ru-RU"/>
        </w:rPr>
        <w:t>затрат на рубль страховых взносов</w:t>
      </w:r>
      <w:r w:rsidRPr="00AC1101">
        <w:rPr>
          <w:rFonts w:ascii="Times New Roman" w:eastAsia="Times New Roman" w:hAnsi="Times New Roman"/>
          <w:sz w:val="24"/>
          <w:szCs w:val="24"/>
          <w:lang w:eastAsia="ru-RU"/>
        </w:rPr>
        <w:t>. Себестоимость страховых операций определяется по формуле: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3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0" type="#_x0000_t75" style="width:68.25pt;height:30.75pt" o:ole="">
            <v:imagedata r:id="rId73" o:title=""/>
          </v:shape>
          <o:OLEObject Type="Embed" ProgID="Equation.3" ShapeID="_x0000_i1620" DrawAspect="Content" ObjectID="_1493114912" r:id="rId74"/>
        </w:objec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где РВД - расходы на ведение дела по виду страхования (или в целом);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СП </w:t>
      </w:r>
      <w:r w:rsidRPr="00AC1101">
        <w:rPr>
          <w:rFonts w:ascii="Times New Roman" w:eastAsia="Times New Roman" w:hAnsi="Times New Roman"/>
          <w:sz w:val="24"/>
          <w:szCs w:val="24"/>
          <w:lang w:eastAsia="ru-RU"/>
        </w:rPr>
        <w:t>- страховые премии (взносы) по виду страхо</w:t>
      </w:r>
      <w:r w:rsidRPr="00AC1101">
        <w:rPr>
          <w:rFonts w:ascii="Times New Roman" w:eastAsia="Times New Roman" w:hAnsi="Times New Roman"/>
          <w:sz w:val="24"/>
          <w:szCs w:val="24"/>
          <w:lang w:eastAsia="ru-RU"/>
        </w:rPr>
        <w:softHyphen/>
        <w:t>вания (или в целом).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Показатель </w:t>
      </w:r>
      <w:proofErr w:type="spellStart"/>
      <w:r w:rsidRPr="00AC1101">
        <w:rPr>
          <w:rFonts w:ascii="Times New Roman" w:eastAsia="Times New Roman" w:hAnsi="Times New Roman"/>
          <w:sz w:val="24"/>
          <w:szCs w:val="24"/>
          <w:lang w:eastAsia="ru-RU"/>
        </w:rPr>
        <w:t>Сс.о</w:t>
      </w:r>
      <w:proofErr w:type="spellEnd"/>
      <w:r w:rsidRPr="00AC1101">
        <w:rPr>
          <w:rFonts w:ascii="Times New Roman" w:eastAsia="Times New Roman" w:hAnsi="Times New Roman"/>
          <w:sz w:val="24"/>
          <w:szCs w:val="24"/>
          <w:lang w:eastAsia="ru-RU"/>
        </w:rPr>
        <w:t xml:space="preserve"> - это фактически доля расходов на ведение дела в общем объеме поступлений. Зависимость здесь обратная: чем ниже значение этого показателя, тем эффективнее работает страховая организация. Среднее нормативное значение расходов на ведение дела (в между</w:t>
      </w:r>
      <w:r w:rsidRPr="00AC1101">
        <w:rPr>
          <w:rFonts w:ascii="Times New Roman" w:eastAsia="Times New Roman" w:hAnsi="Times New Roman"/>
          <w:sz w:val="24"/>
          <w:szCs w:val="24"/>
          <w:lang w:eastAsia="ru-RU"/>
        </w:rPr>
        <w:softHyphen/>
        <w:t xml:space="preserve">народной практике - </w:t>
      </w:r>
      <w:proofErr w:type="spellStart"/>
      <w:r w:rsidRPr="00AC1101">
        <w:rPr>
          <w:rFonts w:ascii="Times New Roman" w:eastAsia="Times New Roman" w:hAnsi="Times New Roman"/>
          <w:sz w:val="24"/>
          <w:szCs w:val="24"/>
          <w:lang w:eastAsia="ru-RU"/>
        </w:rPr>
        <w:t>аквизиционные</w:t>
      </w:r>
      <w:proofErr w:type="spellEnd"/>
      <w:r w:rsidRPr="00AC1101">
        <w:rPr>
          <w:rFonts w:ascii="Times New Roman" w:eastAsia="Times New Roman" w:hAnsi="Times New Roman"/>
          <w:sz w:val="24"/>
          <w:szCs w:val="24"/>
          <w:lang w:eastAsia="ru-RU"/>
        </w:rPr>
        <w:t xml:space="preserve"> расходы) составляет 12%.</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21" w:name="_Toc343273978"/>
      <w:r w:rsidRPr="00AC1101">
        <w:rPr>
          <w:rFonts w:ascii="Times New Roman" w:eastAsia="Times New Roman" w:hAnsi="Times New Roman"/>
          <w:b/>
          <w:bCs/>
          <w:iCs/>
          <w:sz w:val="24"/>
          <w:szCs w:val="24"/>
          <w:lang w:eastAsia="ru-RU"/>
        </w:rPr>
        <w:t>2. Анализ себестоимости страховых операций. Анализ сбалансированности, структуры, однородности страхового портфеля</w:t>
      </w:r>
      <w:bookmarkEnd w:id="21"/>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страховых операций проводится в рамках определенной совокупности - страхового портфеля.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литературе понятие страхового портфеля используется для обозначения совокупности страховых взносов (премий), принятой данной страховой организацией и характеризующей общий объем ее деятельности. Страховой портфель может также обозначать количество застрахованных объектов, число договоров страхования, а также размер общей страховой суммы. Как видим, «страховой портфель» - многозначное понятие, что необходимо учитывать и при анализе страхового портфеля, и в целом в управлении страховым делом.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Страховой портфель в значении количества договоров, совокупной страховой суммы и объема страховых премий в определенной мере характеризует также обязательства страховщика. В значении количества застрахованных объек</w:t>
      </w:r>
      <w:r w:rsidRPr="00AC1101">
        <w:rPr>
          <w:rFonts w:ascii="Times New Roman" w:eastAsia="Times New Roman" w:hAnsi="Times New Roman"/>
          <w:sz w:val="24"/>
          <w:szCs w:val="24"/>
          <w:lang w:eastAsia="ru-RU"/>
        </w:rPr>
        <w:softHyphen/>
        <w:t>тов страховой портфель дает количественную характеристику страховой совокупности по состоянию на определенную дату. Качественные признаки страховой совокупности опреде</w:t>
      </w:r>
      <w:r w:rsidRPr="00AC1101">
        <w:rPr>
          <w:rFonts w:ascii="Times New Roman" w:eastAsia="Times New Roman" w:hAnsi="Times New Roman"/>
          <w:sz w:val="24"/>
          <w:szCs w:val="24"/>
          <w:lang w:eastAsia="ru-RU"/>
        </w:rPr>
        <w:softHyphen/>
        <w:t>ляются рисковыми характеристиками объектов страхования, входящих в неё.</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Итак, страховой портфель - это фактическое количество застрахованных объектов или число договоров страхования, документально подтвержденных в делах страховщика. В Законе РФ «Об организации страховой деятельности на территории РФ» </w:t>
      </w:r>
      <w:r w:rsidRPr="00AC1101">
        <w:rPr>
          <w:rFonts w:ascii="Times New Roman" w:eastAsia="Times New Roman" w:hAnsi="Times New Roman"/>
          <w:b/>
          <w:i/>
          <w:iCs/>
          <w:sz w:val="24"/>
          <w:szCs w:val="24"/>
          <w:lang w:eastAsia="ru-RU"/>
        </w:rPr>
        <w:t xml:space="preserve">страховой портфель </w:t>
      </w:r>
      <w:r w:rsidRPr="00AC1101">
        <w:rPr>
          <w:rFonts w:ascii="Times New Roman" w:eastAsia="Times New Roman" w:hAnsi="Times New Roman"/>
          <w:sz w:val="24"/>
          <w:szCs w:val="24"/>
          <w:lang w:eastAsia="ru-RU"/>
        </w:rPr>
        <w:t>определяется как обя</w:t>
      </w:r>
      <w:r w:rsidRPr="00AC1101">
        <w:rPr>
          <w:rFonts w:ascii="Times New Roman" w:eastAsia="Times New Roman" w:hAnsi="Times New Roman"/>
          <w:sz w:val="24"/>
          <w:szCs w:val="24"/>
          <w:lang w:eastAsia="ru-RU"/>
        </w:rPr>
        <w:softHyphen/>
        <w:t>зательства страховщика, принятые им по договорам страхо</w:t>
      </w:r>
      <w:r w:rsidRPr="00AC1101">
        <w:rPr>
          <w:rFonts w:ascii="Times New Roman" w:eastAsia="Times New Roman" w:hAnsi="Times New Roman"/>
          <w:sz w:val="24"/>
          <w:szCs w:val="24"/>
          <w:lang w:eastAsia="ru-RU"/>
        </w:rPr>
        <w:softHyphen/>
        <w:t>вания. Величина обязательств страховщика выражается объемом страховой премии (ст. 010, ст. 080 ф. № 2-страховщик «Отчет о прибылях и убытках страховой организации»). Реальный страховой портфель отличается от расчетного. Это значит, что страховые тарифы, рассчитанные для ожидаемого портфеля, применяются для портфеля с другими характе</w:t>
      </w:r>
      <w:r w:rsidRPr="00AC1101">
        <w:rPr>
          <w:rFonts w:ascii="Times New Roman" w:eastAsia="Times New Roman" w:hAnsi="Times New Roman"/>
          <w:sz w:val="24"/>
          <w:szCs w:val="24"/>
          <w:lang w:eastAsia="ru-RU"/>
        </w:rPr>
        <w:softHyphen/>
        <w:t>ристиками.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Формирование рационального страхового портфеля - фундамент всей дальнейшей страховой деятельности страховщика. В теории страхового дела сформулированы принципы, которыми должен руководствоваться страховщик при форми</w:t>
      </w:r>
      <w:r w:rsidRPr="00AC1101">
        <w:rPr>
          <w:rFonts w:ascii="Times New Roman" w:eastAsia="Times New Roman" w:hAnsi="Times New Roman"/>
          <w:sz w:val="24"/>
          <w:szCs w:val="24"/>
          <w:lang w:eastAsia="ru-RU"/>
        </w:rPr>
        <w:softHyphen/>
        <w:t>ровании страхового портфеля, однако в реальных рыночных условиях экономические, юридические, психологические и другие обстоятельства осложняют их реализацию. Основ</w:t>
      </w:r>
      <w:r w:rsidRPr="00AC1101">
        <w:rPr>
          <w:rFonts w:ascii="Times New Roman" w:eastAsia="Times New Roman" w:hAnsi="Times New Roman"/>
          <w:sz w:val="24"/>
          <w:szCs w:val="24"/>
          <w:lang w:eastAsia="ru-RU"/>
        </w:rPr>
        <w:softHyphen/>
        <w:t>ными принципами формирования сбалансированного страхо</w:t>
      </w:r>
      <w:r w:rsidRPr="00AC1101">
        <w:rPr>
          <w:rFonts w:ascii="Times New Roman" w:eastAsia="Times New Roman" w:hAnsi="Times New Roman"/>
          <w:sz w:val="24"/>
          <w:szCs w:val="24"/>
          <w:lang w:eastAsia="ru-RU"/>
        </w:rPr>
        <w:softHyphen/>
        <w:t>вого портфеля являются его рациональная достаточная вели</w:t>
      </w:r>
      <w:r w:rsidRPr="00AC1101">
        <w:rPr>
          <w:rFonts w:ascii="Times New Roman" w:eastAsia="Times New Roman" w:hAnsi="Times New Roman"/>
          <w:sz w:val="24"/>
          <w:szCs w:val="24"/>
          <w:lang w:eastAsia="ru-RU"/>
        </w:rPr>
        <w:softHyphen/>
        <w:t>чина, однородность, равновесие и стабильность. Главная цель формирования страхового портфеля состоит в достижении оптимального соотношения риска и дохода. Соблюдение принципов формирования страхового портфеля, как условие снижения риска потерь, берется за основу анализа его сбалансированности.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общем виде сбалансированный страховой портфель можно оценить через одноименный коэффициент </w:t>
      </w:r>
      <w:proofErr w:type="spellStart"/>
      <w:r w:rsidRPr="00AC1101">
        <w:rPr>
          <w:rFonts w:ascii="Times New Roman" w:eastAsia="Times New Roman" w:hAnsi="Times New Roman"/>
          <w:i/>
          <w:iCs/>
          <w:sz w:val="24"/>
          <w:szCs w:val="24"/>
          <w:lang w:eastAsia="ru-RU"/>
        </w:rPr>
        <w:t>Кс.с.п</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исчисляемый как отношение сумм нетто-премии к объему брутто-премии и изменениям страховых резервов: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object w:dxaOrig="2240" w:dyaOrig="620">
          <v:shape id="_x0000_i1621" type="#_x0000_t75" style="width:111.75pt;height:30.75pt" o:ole="">
            <v:imagedata r:id="rId75" o:title=""/>
          </v:shape>
          <o:OLEObject Type="Embed" ProgID="Equation.3" ShapeID="_x0000_i1621" DrawAspect="Content" ObjectID="_1493114913" r:id="rId76"/>
        </w:objec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(37)</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i/>
          <w:iCs/>
          <w:sz w:val="24"/>
          <w:szCs w:val="24"/>
          <w:lang w:eastAsia="ru-RU"/>
        </w:rPr>
        <w:t>СП</w:t>
      </w:r>
      <w:r w:rsidRPr="00AC1101">
        <w:rPr>
          <w:rFonts w:ascii="Times New Roman" w:eastAsia="Times New Roman" w:hAnsi="Times New Roman"/>
          <w:i/>
          <w:iCs/>
          <w:sz w:val="24"/>
          <w:szCs w:val="24"/>
          <w:vertAlign w:val="subscript"/>
          <w:lang w:eastAsia="ru-RU"/>
        </w:rPr>
        <w:t>н</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 xml:space="preserve">страховые премии (взносы) - нетто-перестрахование (стр. 010, стр. 080, ф. № 2);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СП</w:t>
      </w:r>
      <w:r w:rsidRPr="00AC1101">
        <w:rPr>
          <w:rFonts w:ascii="Times New Roman" w:eastAsia="Times New Roman" w:hAnsi="Times New Roman"/>
          <w:i/>
          <w:iCs/>
          <w:sz w:val="24"/>
          <w:szCs w:val="24"/>
          <w:vertAlign w:val="subscript"/>
          <w:lang w:eastAsia="ru-RU"/>
        </w:rPr>
        <w:t>б</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страховые премии (взносы), всего (стр. 011, стр.081,ф.№2);</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ИСР - </w:t>
      </w:r>
      <w:r w:rsidRPr="00AC1101">
        <w:rPr>
          <w:rFonts w:ascii="Times New Roman" w:eastAsia="Times New Roman" w:hAnsi="Times New Roman"/>
          <w:sz w:val="24"/>
          <w:szCs w:val="24"/>
          <w:lang w:eastAsia="ru-RU"/>
        </w:rPr>
        <w:t>изменения страховых резервов (стр. 040, стр. 090,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Коэффициент сбалансированности страхового портфеля показывает долю превышения поступлений над выплатами, т.е. обеспеченность страховых выплат средствами страховых резервов. Рекомендованное значение </w:t>
      </w:r>
      <w:proofErr w:type="spellStart"/>
      <w:r w:rsidRPr="00AC1101">
        <w:rPr>
          <w:rFonts w:ascii="Times New Roman" w:eastAsia="Times New Roman" w:hAnsi="Times New Roman"/>
          <w:sz w:val="24"/>
          <w:szCs w:val="24"/>
          <w:lang w:eastAsia="ru-RU"/>
        </w:rPr>
        <w:t>К</w:t>
      </w:r>
      <w:r w:rsidRPr="00AC1101">
        <w:rPr>
          <w:rFonts w:ascii="Times New Roman" w:eastAsia="Times New Roman" w:hAnsi="Times New Roman"/>
          <w:sz w:val="24"/>
          <w:szCs w:val="24"/>
          <w:vertAlign w:val="subscript"/>
          <w:lang w:eastAsia="ru-RU"/>
        </w:rPr>
        <w:t>с.сп</w:t>
      </w:r>
      <w:proofErr w:type="spellEnd"/>
      <w:r w:rsidRPr="00AC1101">
        <w:rPr>
          <w:rFonts w:ascii="Times New Roman" w:eastAsia="Times New Roman" w:hAnsi="Times New Roman"/>
          <w:sz w:val="24"/>
          <w:szCs w:val="24"/>
          <w:lang w:eastAsia="ru-RU"/>
        </w:rPr>
        <w:t xml:space="preserve"> по накопительным видам страхования составляет 20, по рисковым видам страхования - более 50. Коэффициент позволяет мгновенно определить правильность построения тарифных ставок по видам страхования иным, чем страхование жизни, и по страхованию жизни. Сравнивая его среднее значение с реко</w:t>
      </w:r>
      <w:r w:rsidRPr="00AC1101">
        <w:rPr>
          <w:rFonts w:ascii="Times New Roman" w:eastAsia="Times New Roman" w:hAnsi="Times New Roman"/>
          <w:sz w:val="24"/>
          <w:szCs w:val="24"/>
          <w:lang w:eastAsia="ru-RU"/>
        </w:rPr>
        <w:softHyphen/>
        <w:t>мендуемым, можно узнать, правильно ли в страховой органи</w:t>
      </w:r>
      <w:r w:rsidRPr="00AC1101">
        <w:rPr>
          <w:rFonts w:ascii="Times New Roman" w:eastAsia="Times New Roman" w:hAnsi="Times New Roman"/>
          <w:sz w:val="24"/>
          <w:szCs w:val="24"/>
          <w:lang w:eastAsia="ru-RU"/>
        </w:rPr>
        <w:softHyphen/>
        <w:t xml:space="preserve">зации осуществлялся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xml:space="preserve"> по уже заключенным договорам, является ли страховой портфель </w:t>
      </w:r>
      <w:proofErr w:type="spellStart"/>
      <w:r w:rsidRPr="00AC1101">
        <w:rPr>
          <w:rFonts w:ascii="Times New Roman" w:eastAsia="Times New Roman" w:hAnsi="Times New Roman"/>
          <w:sz w:val="24"/>
          <w:szCs w:val="24"/>
          <w:lang w:eastAsia="ru-RU"/>
        </w:rPr>
        <w:t>высокорискован</w:t>
      </w:r>
      <w:r w:rsidRPr="00AC1101">
        <w:rPr>
          <w:rFonts w:ascii="Times New Roman" w:eastAsia="Times New Roman" w:hAnsi="Times New Roman"/>
          <w:sz w:val="24"/>
          <w:szCs w:val="24"/>
          <w:lang w:eastAsia="ru-RU"/>
        </w:rPr>
        <w:softHyphen/>
        <w:t>ным</w:t>
      </w:r>
      <w:proofErr w:type="spellEnd"/>
      <w:r w:rsidRPr="00AC1101">
        <w:rPr>
          <w:rFonts w:ascii="Times New Roman" w:eastAsia="Times New Roman" w:hAnsi="Times New Roman"/>
          <w:sz w:val="24"/>
          <w:szCs w:val="24"/>
          <w:lang w:eastAsia="ru-RU"/>
        </w:rPr>
        <w:t xml:space="preserve"> или же сбалансированным.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страхового портфеля относится к сфере внутрен</w:t>
      </w:r>
      <w:r w:rsidRPr="00AC1101">
        <w:rPr>
          <w:rFonts w:ascii="Times New Roman" w:eastAsia="Times New Roman" w:hAnsi="Times New Roman"/>
          <w:sz w:val="24"/>
          <w:szCs w:val="24"/>
          <w:lang w:eastAsia="ru-RU"/>
        </w:rPr>
        <w:softHyphen/>
        <w:t>него финансового анализа деятельности страховой организации. И все расчеты по оценке доходности, убыточности и эффективности операций по управлению страховым портфелем являются коммерческой тайной страховщика. Главная цель финансового анализа страхового портфеля - это оценка эффективности управления страховыми операциями, что, в свою очередь, предполагает их детальный анализ. Классический страховой портфель состоит из набора традиционных страховых услуг, представляемых согласно договорам личного и имущественного страхования. Сочетание разнородных рисков (например, накопительное - страхование жизни и компенсационное - страхование строений) недопустимо, ибо возникает проблема специализации страховщиков (по видам страхования), что только подчеркивает важность изучения структуры страхового портфеля, его величины, однородности, равновесия и стабильности.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Структура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 xml:space="preserve">определяется </w:t>
      </w:r>
      <w:r w:rsidRPr="00AC1101">
        <w:rPr>
          <w:rFonts w:ascii="Times New Roman" w:eastAsia="Times New Roman" w:hAnsi="Times New Roman"/>
          <w:iCs/>
          <w:sz w:val="24"/>
          <w:szCs w:val="24"/>
          <w:lang w:eastAsia="ru-RU"/>
        </w:rPr>
        <w:t>как</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доля каждой совокупности договоров по видам страхования (в %) в общей величине страхового портфеля. Наименьший удельный вес вида договоров страхования, с позиций закона больших чисел, указывает на наибольшую вероятность наступления страховых случаев по ним, т.е. на ближайшие убытки по страховым выплатам. При анализе учитываются как количество договоров, так и объемы страховых премий, полученных по ним.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Величину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характеризуют коли</w:t>
      </w:r>
      <w:r w:rsidRPr="00AC1101">
        <w:rPr>
          <w:rFonts w:ascii="Times New Roman" w:eastAsia="Times New Roman" w:hAnsi="Times New Roman"/>
          <w:sz w:val="24"/>
          <w:szCs w:val="24"/>
          <w:lang w:eastAsia="ru-RU"/>
        </w:rPr>
        <w:softHyphen/>
        <w:t>чество договоров страхования, число застрахованных объек</w:t>
      </w:r>
      <w:r w:rsidRPr="00AC1101">
        <w:rPr>
          <w:rFonts w:ascii="Times New Roman" w:eastAsia="Times New Roman" w:hAnsi="Times New Roman"/>
          <w:sz w:val="24"/>
          <w:szCs w:val="24"/>
          <w:lang w:eastAsia="ru-RU"/>
        </w:rPr>
        <w:softHyphen/>
        <w:t>тов и объем страховых премий (взносов). Страховая премия - это привлеченный (заемный) капитал, выражающий объем обязательств страховщика и служащий источником его дохода. Источником формирования страхового портфеля является поступление страховых премий, объем которых зависит от количества заключаемых договоров страхования. Число действующих договоров страхования, в свою очередь, определяется количеством заключенных и прекращенных договоров в отчетном периоде. Эти показатели, как и объемы страховых премий, анализируются в динамике по абсолютным</w:t>
      </w:r>
      <w:r w:rsidRPr="00AC1101">
        <w:rPr>
          <w:rFonts w:ascii="Times New Roman" w:eastAsia="Times New Roman" w:hAnsi="Times New Roman"/>
          <w:sz w:val="24"/>
          <w:szCs w:val="24"/>
          <w:vertAlign w:val="superscript"/>
          <w:lang w:eastAsia="ru-RU"/>
        </w:rPr>
        <w:t xml:space="preserve"> </w:t>
      </w:r>
      <w:r w:rsidRPr="00AC1101">
        <w:rPr>
          <w:rFonts w:ascii="Times New Roman" w:eastAsia="Times New Roman" w:hAnsi="Times New Roman"/>
          <w:sz w:val="24"/>
          <w:szCs w:val="24"/>
          <w:lang w:eastAsia="ru-RU"/>
        </w:rPr>
        <w:t>и относительным величинам. Информационной базой анализа</w:t>
      </w:r>
      <w:r w:rsidRPr="00AC1101">
        <w:rPr>
          <w:rFonts w:ascii="Times New Roman" w:eastAsia="Times New Roman" w:hAnsi="Times New Roman"/>
          <w:sz w:val="24"/>
          <w:szCs w:val="24"/>
          <w:vertAlign w:val="superscript"/>
          <w:lang w:eastAsia="ru-RU"/>
        </w:rPr>
        <w:t xml:space="preserve"> </w:t>
      </w:r>
      <w:r w:rsidRPr="00AC1101">
        <w:rPr>
          <w:rFonts w:ascii="Times New Roman" w:eastAsia="Times New Roman" w:hAnsi="Times New Roman"/>
          <w:sz w:val="24"/>
          <w:szCs w:val="24"/>
          <w:lang w:eastAsia="ru-RU"/>
        </w:rPr>
        <w:t>здесь служат данные статистических отчетов.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Большое внимание следует уделять анализу динамики стоимостных средних и относительных показателей, позволяющему выявить факторы, оказывающие влияние на рост (или снижение) поступлений страховых премий и числа заключенных договоров по каждому виду страхования. Это показатели средней страховой суммы, среднего взноса (страховых премий) и средней тарифной ставки на один договор (или однородную группу объектов страхования). Рост страховых премий и числа договоров страхования должен сопровождаться соответствующим ростом средних и относительных показателей. Однако возможен рост страховых премий при росте средней страховой суммы и снижении средней тарифной ставки, а также числа заключаемых </w:t>
      </w:r>
      <w:r w:rsidRPr="00AC1101">
        <w:rPr>
          <w:rFonts w:ascii="Times New Roman" w:eastAsia="Times New Roman" w:hAnsi="Times New Roman"/>
          <w:sz w:val="24"/>
          <w:szCs w:val="24"/>
          <w:lang w:eastAsia="ru-RU"/>
        </w:rPr>
        <w:lastRenderedPageBreak/>
        <w:t>договоров страхования. Если число договоров не растет или уменьшается, это свидетельствует об ухудшении работы страховщика и об ухудшении финансовой устойчивости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Однородность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оценивается по размеру страховой суммы и по величине риска. Для оценки однородности может быть использован показатель рассеивания страховой суммы, отражающей долю договоров с максимальными и минимальными размерами страховых сумм. Критерием однородности формирования страхового портфеля по страховым суммам выступает их нормальное распре</w:t>
      </w:r>
      <w:r w:rsidRPr="00AC1101">
        <w:rPr>
          <w:rFonts w:ascii="Times New Roman" w:eastAsia="Times New Roman" w:hAnsi="Times New Roman"/>
          <w:sz w:val="24"/>
          <w:szCs w:val="24"/>
          <w:lang w:eastAsia="ru-RU"/>
        </w:rPr>
        <w:softHyphen/>
        <w:t>деление. При оценке степени однородности рисков руко</w:t>
      </w:r>
      <w:r w:rsidRPr="00AC1101">
        <w:rPr>
          <w:rFonts w:ascii="Times New Roman" w:eastAsia="Times New Roman" w:hAnsi="Times New Roman"/>
          <w:sz w:val="24"/>
          <w:szCs w:val="24"/>
          <w:lang w:eastAsia="ru-RU"/>
        </w:rPr>
        <w:softHyphen/>
        <w:t>водствуются разбросом полученных значений.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математической статистике нормальное распреде</w:t>
      </w:r>
      <w:r w:rsidRPr="00AC1101">
        <w:rPr>
          <w:rFonts w:ascii="Times New Roman" w:eastAsia="Times New Roman" w:hAnsi="Times New Roman"/>
          <w:sz w:val="24"/>
          <w:szCs w:val="24"/>
          <w:lang w:eastAsia="ru-RU"/>
        </w:rPr>
        <w:softHyphen/>
        <w:t>ление играет роль некоторого стандарта, с которым сравни</w:t>
      </w:r>
      <w:r w:rsidRPr="00AC1101">
        <w:rPr>
          <w:rFonts w:ascii="Times New Roman" w:eastAsia="Times New Roman" w:hAnsi="Times New Roman"/>
          <w:sz w:val="24"/>
          <w:szCs w:val="24"/>
          <w:lang w:eastAsia="ru-RU"/>
        </w:rPr>
        <w:softHyphen/>
        <w:t>вают другие распределения. При нормальном распределении наиболее вероятным значением случайной величины призна</w:t>
      </w:r>
      <w:r w:rsidRPr="00AC1101">
        <w:rPr>
          <w:rFonts w:ascii="Times New Roman" w:eastAsia="Times New Roman" w:hAnsi="Times New Roman"/>
          <w:sz w:val="24"/>
          <w:szCs w:val="24"/>
          <w:lang w:eastAsia="ru-RU"/>
        </w:rPr>
        <w:softHyphen/>
        <w:t>ется средняя арифметическая. Для проверки страховых сумм на однородность можно использовать статистический пакет «</w:t>
      </w:r>
      <w:r w:rsidRPr="00AC1101">
        <w:rPr>
          <w:rFonts w:ascii="Times New Roman" w:eastAsia="Times New Roman" w:hAnsi="Times New Roman"/>
          <w:sz w:val="24"/>
          <w:szCs w:val="24"/>
          <w:lang w:val="en-US" w:eastAsia="ru-RU"/>
        </w:rPr>
        <w:t>Stadia</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Величина риска по конкретному договору страхования, определенная до момента включения его в страховой портфель, находит отражение в страховом тарифе по виду страхования. Поэтому важно исследовать обоснованность применения тарифных ставок при заключении договоров страхования с целью установления степени риска по ним. Стремление к выравниванию страховых сумм породило потребность в перестраховании, когда страховщик исходя из своих финансовых возможностей оставляет на своей ответственности только часть застрахованного риска (собственное удержание), а другая часть передается другому страховщику.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Равновесие страхового портфеля</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 xml:space="preserve">это оценка финансовой устойчивости страховых операций. Существует несколько подходов к оценке финансовой устойчивости страховых операций. При однородности страхового портфеля финансовая устойчивость страховых операций оценивается с использованием «коэффициента Ф.В. </w:t>
      </w:r>
      <w:proofErr w:type="spellStart"/>
      <w:r w:rsidRPr="00AC1101">
        <w:rPr>
          <w:rFonts w:ascii="Times New Roman" w:eastAsia="Times New Roman" w:hAnsi="Times New Roman"/>
          <w:sz w:val="24"/>
          <w:szCs w:val="24"/>
          <w:lang w:eastAsia="ru-RU"/>
        </w:rPr>
        <w:t>Коньшина</w:t>
      </w:r>
      <w:proofErr w:type="spellEnd"/>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219" w:dyaOrig="760">
          <v:shape id="_x0000_i1622" type="#_x0000_t75" style="width:60.75pt;height:38.25pt" o:ole="">
            <v:imagedata r:id="rId77" o:title=""/>
          </v:shape>
          <o:OLEObject Type="Embed" ProgID="Equation.3" ShapeID="_x0000_i1622" DrawAspect="Content" ObjectID="_1493114914" r:id="rId78"/>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тарифная ставка по всему страховому портфелю;</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sz w:val="24"/>
          <w:szCs w:val="24"/>
          <w:lang w:val="en-US" w:eastAsia="ru-RU"/>
        </w:rPr>
        <w:t>n</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число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Чем меньше значение коэффициента, тем выше финансовая устойчивость страховых операций. На величину показа</w:t>
      </w:r>
      <w:r w:rsidRPr="00AC1101">
        <w:rPr>
          <w:rFonts w:ascii="Times New Roman" w:eastAsia="Times New Roman" w:hAnsi="Times New Roman"/>
          <w:sz w:val="24"/>
          <w:szCs w:val="24"/>
          <w:lang w:eastAsia="ru-RU"/>
        </w:rPr>
        <w:softHyphen/>
        <w:t xml:space="preserve">теля </w:t>
      </w:r>
      <w:r w:rsidRPr="00AC1101">
        <w:rPr>
          <w:rFonts w:ascii="Times New Roman" w:eastAsia="Times New Roman" w:hAnsi="Times New Roman"/>
          <w:i/>
          <w:iCs/>
          <w:sz w:val="24"/>
          <w:szCs w:val="24"/>
          <w:lang w:eastAsia="ru-RU"/>
        </w:rPr>
        <w:t xml:space="preserve">К, </w:t>
      </w:r>
      <w:r w:rsidRPr="00AC1101">
        <w:rPr>
          <w:rFonts w:ascii="Times New Roman" w:eastAsia="Times New Roman" w:hAnsi="Times New Roman"/>
          <w:sz w:val="24"/>
          <w:szCs w:val="24"/>
          <w:lang w:eastAsia="ru-RU"/>
        </w:rPr>
        <w:t>как видно из формулы, размер страховой суммы по договорам страхования не влияет. Показатель находится в обратной зависимости от числа договоров страхования и размера средней тарифной ставки, иными словами, чем больше заключено договоров страхования и выше размер страхового тарифа, тем меньше значение коэффициента и соответственно тем выше финансовая устойчивость стра</w:t>
      </w:r>
      <w:r w:rsidRPr="00AC1101">
        <w:rPr>
          <w:rFonts w:ascii="Times New Roman" w:eastAsia="Times New Roman" w:hAnsi="Times New Roman"/>
          <w:sz w:val="24"/>
          <w:szCs w:val="24"/>
          <w:lang w:eastAsia="ru-RU"/>
        </w:rPr>
        <w:softHyphen/>
        <w:t>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Стабильность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достигается при соблюдении обозначенных выше принципов. В частности, возобновление договоров страхования, превышение числа вновь заключенных договоров над числом договоров, по которым истек срок страхования, а также превышение объема страховых премий над объемом страховых выплат и экономия по расходам на ведение дела свидетельствуют о стабиль</w:t>
      </w:r>
      <w:r w:rsidRPr="00AC1101">
        <w:rPr>
          <w:rFonts w:ascii="Times New Roman" w:eastAsia="Times New Roman" w:hAnsi="Times New Roman"/>
          <w:sz w:val="24"/>
          <w:szCs w:val="24"/>
          <w:lang w:eastAsia="ru-RU"/>
        </w:rPr>
        <w:softHyphen/>
        <w:t>ности страхового портфеля конкретного страховщика, чему предшествует глубокий факторный анализ страховых операций.</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F40E85" w:rsidRPr="00AC1101" w:rsidRDefault="00F40E85" w:rsidP="00AC1101">
      <w:pPr>
        <w:spacing w:after="0" w:line="240" w:lineRule="auto"/>
        <w:ind w:firstLine="709"/>
        <w:jc w:val="center"/>
        <w:rPr>
          <w:rFonts w:ascii="Times New Roman" w:eastAsia="Times New Roman" w:hAnsi="Times New Roman"/>
          <w:b/>
          <w:sz w:val="24"/>
          <w:szCs w:val="24"/>
          <w:lang w:eastAsia="ru-RU"/>
        </w:rPr>
      </w:pPr>
      <w:bookmarkStart w:id="22" w:name="_Toc343273979"/>
      <w:r w:rsidRPr="00AC1101">
        <w:rPr>
          <w:rFonts w:ascii="Times New Roman" w:eastAsia="Times New Roman" w:hAnsi="Times New Roman"/>
          <w:b/>
          <w:bCs/>
          <w:iCs/>
          <w:sz w:val="24"/>
          <w:szCs w:val="24"/>
          <w:lang w:eastAsia="ru-RU"/>
        </w:rPr>
        <w:t>2. Оценка убыточности страховых</w:t>
      </w:r>
      <w:bookmarkEnd w:id="22"/>
      <w:r w:rsidRPr="00AC1101">
        <w:rPr>
          <w:rFonts w:ascii="Times New Roman" w:eastAsia="Times New Roman" w:hAnsi="Times New Roman"/>
          <w:b/>
          <w:sz w:val="24"/>
          <w:szCs w:val="24"/>
          <w:lang w:eastAsia="ru-RU"/>
        </w:rPr>
        <w:t xml:space="preserve"> операций. Оценка финансовой устойчивости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теории страхового дела и на практике часто происходит подмена понятий «финансовая устойчивость страховых операций» и «финансовая устойчивость страховой органи</w:t>
      </w:r>
      <w:r w:rsidRPr="00AC1101">
        <w:rPr>
          <w:rFonts w:ascii="Times New Roman" w:eastAsia="Times New Roman" w:hAnsi="Times New Roman"/>
          <w:sz w:val="24"/>
          <w:szCs w:val="24"/>
          <w:lang w:eastAsia="ru-RU"/>
        </w:rPr>
        <w:softHyphen/>
        <w:t xml:space="preserve">зации». В отечественных трудах по теории страхового дела под финансовой устойчивостью страховых операций понимается постоянное сбалансирование или превышение доходов над расходами страховщика в целом по страховому фонду. Для оценки финансовой устойчивости страховых операций применяется расчетная формула Ф.В. </w:t>
      </w:r>
      <w:proofErr w:type="spellStart"/>
      <w:r w:rsidRPr="00AC1101">
        <w:rPr>
          <w:rFonts w:ascii="Times New Roman" w:eastAsia="Times New Roman" w:hAnsi="Times New Roman"/>
          <w:sz w:val="24"/>
          <w:szCs w:val="24"/>
          <w:lang w:eastAsia="ru-RU"/>
        </w:rPr>
        <w:t>Коньшина</w:t>
      </w:r>
      <w:proofErr w:type="spellEnd"/>
      <w:r w:rsidRPr="00AC1101">
        <w:rPr>
          <w:rFonts w:ascii="Times New Roman" w:eastAsia="Times New Roman" w:hAnsi="Times New Roman"/>
          <w:sz w:val="24"/>
          <w:szCs w:val="24"/>
          <w:lang w:eastAsia="ru-RU"/>
        </w:rPr>
        <w:t xml:space="preserve"> по оценке финансовой устойчивости страхового фонда </w:t>
      </w:r>
      <w:proofErr w:type="spellStart"/>
      <w:r w:rsidRPr="00AC1101">
        <w:rPr>
          <w:rFonts w:ascii="Times New Roman" w:eastAsia="Times New Roman" w:hAnsi="Times New Roman"/>
          <w:i/>
          <w:iCs/>
          <w:sz w:val="24"/>
          <w:szCs w:val="24"/>
          <w:lang w:eastAsia="ru-RU"/>
        </w:rPr>
        <w:t>Кф.у</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как отношение доходов к расходам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460" w:dyaOrig="620">
          <v:shape id="_x0000_i1623" type="#_x0000_t75" style="width:72.75pt;height:30.75pt" o:ole="">
            <v:imagedata r:id="rId79" o:title=""/>
          </v:shape>
          <o:OLEObject Type="Embed" ProgID="Equation.3" ShapeID="_x0000_i1623" DrawAspect="Content" ObjectID="_1493114915" r:id="rId80"/>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Д –</w:t>
      </w:r>
      <w:r w:rsidRPr="00AC1101">
        <w:rPr>
          <w:rFonts w:ascii="Times New Roman" w:eastAsia="Times New Roman" w:hAnsi="Times New Roman"/>
          <w:sz w:val="24"/>
          <w:szCs w:val="24"/>
          <w:lang w:eastAsia="ru-RU"/>
        </w:rPr>
        <w:t xml:space="preserve"> сумма доходов страховщика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З</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_ сумма средств в запасных фондах;</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Р - </w:t>
      </w:r>
      <w:r w:rsidRPr="00AC1101">
        <w:rPr>
          <w:rFonts w:ascii="Times New Roman" w:eastAsia="Times New Roman" w:hAnsi="Times New Roman"/>
          <w:sz w:val="24"/>
          <w:szCs w:val="24"/>
          <w:lang w:eastAsia="ru-RU"/>
        </w:rPr>
        <w:t>сумма расходов страховщика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Нормальным считается значение </w:t>
      </w:r>
      <w:proofErr w:type="spellStart"/>
      <w:r w:rsidRPr="00AC1101">
        <w:rPr>
          <w:rFonts w:ascii="Times New Roman" w:eastAsia="Times New Roman" w:hAnsi="Times New Roman"/>
          <w:i/>
          <w:iCs/>
          <w:sz w:val="24"/>
          <w:szCs w:val="24"/>
          <w:lang w:eastAsia="ru-RU"/>
        </w:rPr>
        <w:t>Кф.у</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&gt; 1, когда сумма доходов с учетом страховых расчетов превышает все расходы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величину коэффициента финансовой устойчивости страховых операций оказывают влияние два фактора: число договоров и изменение убыточности страховой суммы. Уве</w:t>
      </w:r>
      <w:r w:rsidRPr="00AC1101">
        <w:rPr>
          <w:rFonts w:ascii="Times New Roman" w:eastAsia="Times New Roman" w:hAnsi="Times New Roman"/>
          <w:sz w:val="24"/>
          <w:szCs w:val="24"/>
          <w:lang w:eastAsia="ru-RU"/>
        </w:rPr>
        <w:softHyphen/>
        <w:t>личение значения этого коэффициента может быть достигнуто за счет роста числа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Применение данного коэффициента для оценки финансо</w:t>
      </w:r>
      <w:r w:rsidRPr="00AC1101">
        <w:rPr>
          <w:rFonts w:ascii="Times New Roman" w:eastAsia="Times New Roman" w:hAnsi="Times New Roman"/>
          <w:sz w:val="24"/>
          <w:szCs w:val="24"/>
          <w:lang w:eastAsia="ru-RU"/>
        </w:rPr>
        <w:softHyphen/>
        <w:t>вой устойчивости страховых операций в современных условиях страхового рынка, когда финансовые средства страховщика обособлены, резко изменились их кругооборот, а также подход к формированию и определению состава расходов, затруднительно.</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Оценивая финансовую устойчивость страховых опера</w:t>
      </w:r>
      <w:r w:rsidRPr="00AC1101">
        <w:rPr>
          <w:rFonts w:ascii="Times New Roman" w:eastAsia="Times New Roman" w:hAnsi="Times New Roman"/>
          <w:sz w:val="24"/>
          <w:szCs w:val="24"/>
          <w:lang w:eastAsia="ru-RU"/>
        </w:rPr>
        <w:softHyphen/>
        <w:t>ций, следует исходить из того, что при расчете страховых та</w:t>
      </w:r>
      <w:r w:rsidRPr="00AC1101">
        <w:rPr>
          <w:rFonts w:ascii="Times New Roman" w:eastAsia="Times New Roman" w:hAnsi="Times New Roman"/>
          <w:sz w:val="24"/>
          <w:szCs w:val="24"/>
          <w:lang w:eastAsia="ru-RU"/>
        </w:rPr>
        <w:softHyphen/>
        <w:t>рифов страховщик соблюдает главный принцип страхования - эквивалентность отношений страховых сторон. Страховщик считает, что ему необходимо собрать столько страховых премий, сколько потребуется для будущих страховых выплат. Данное равенство, указывая на точку финансового равно</w:t>
      </w:r>
      <w:r w:rsidRPr="00AC1101">
        <w:rPr>
          <w:rFonts w:ascii="Times New Roman" w:eastAsia="Times New Roman" w:hAnsi="Times New Roman"/>
          <w:sz w:val="24"/>
          <w:szCs w:val="24"/>
          <w:lang w:eastAsia="ru-RU"/>
        </w:rPr>
        <w:softHyphen/>
        <w:t>весия, тем самым определяет финансовую устойчивость страховых операций. Превышение объема страховых премий над объемом страховых выплат (выручка страховщика) свидетельствует об эффективности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Концептуально оценить финансовую устойчивость страховых операций </w:t>
      </w:r>
      <w:r w:rsidRPr="00AC1101">
        <w:rPr>
          <w:rFonts w:ascii="Times New Roman" w:eastAsia="Times New Roman" w:hAnsi="Times New Roman"/>
          <w:i/>
          <w:iCs/>
          <w:sz w:val="24"/>
          <w:szCs w:val="24"/>
          <w:lang w:eastAsia="ru-RU"/>
        </w:rPr>
        <w:t>(</w:t>
      </w:r>
      <w:proofErr w:type="spellStart"/>
      <w:r w:rsidRPr="00AC1101">
        <w:rPr>
          <w:rFonts w:ascii="Times New Roman" w:eastAsia="Times New Roman" w:hAnsi="Times New Roman"/>
          <w:i/>
          <w:iCs/>
          <w:sz w:val="24"/>
          <w:szCs w:val="24"/>
          <w:lang w:eastAsia="ru-RU"/>
        </w:rPr>
        <w:t>ФУс.о</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по рисковым видам страхования возможно путем сопоставления показателей убыточности страховой суммы (</w:t>
      </w:r>
      <w:proofErr w:type="spellStart"/>
      <w:r w:rsidRPr="00AC1101">
        <w:rPr>
          <w:rFonts w:ascii="Times New Roman" w:eastAsia="Times New Roman" w:hAnsi="Times New Roman"/>
          <w:sz w:val="24"/>
          <w:szCs w:val="24"/>
          <w:lang w:eastAsia="ru-RU"/>
        </w:rPr>
        <w:t>Ус.с</w:t>
      </w:r>
      <w:proofErr w:type="spellEnd"/>
      <w:r w:rsidRPr="00AC1101">
        <w:rPr>
          <w:rFonts w:ascii="Times New Roman" w:eastAsia="Times New Roman" w:hAnsi="Times New Roman"/>
          <w:sz w:val="24"/>
          <w:szCs w:val="24"/>
          <w:lang w:eastAsia="ru-RU"/>
        </w:rPr>
        <w:t xml:space="preserve"> - норма выплат) и убыточности страховых операций (</w:t>
      </w:r>
      <w:proofErr w:type="spellStart"/>
      <w:r w:rsidRPr="00AC1101">
        <w:rPr>
          <w:rFonts w:ascii="Times New Roman" w:eastAsia="Times New Roman" w:hAnsi="Times New Roman"/>
          <w:sz w:val="24"/>
          <w:szCs w:val="24"/>
          <w:lang w:eastAsia="ru-RU"/>
        </w:rPr>
        <w:t>Ус.о</w:t>
      </w:r>
      <w:proofErr w:type="spellEnd"/>
      <w:r w:rsidRPr="00AC1101">
        <w:rPr>
          <w:rFonts w:ascii="Times New Roman" w:eastAsia="Times New Roman" w:hAnsi="Times New Roman"/>
          <w:sz w:val="24"/>
          <w:szCs w:val="24"/>
          <w:lang w:eastAsia="ru-RU"/>
        </w:rPr>
        <w:t xml:space="preserve"> - уровень выплат). Убыточность страховой суммы определяется как отношение объема страховых выплат к совокупной страховой сумме по заключенным договорам страхования и является основой нетто-части страховых тарифов по видам страхования. Убыточность страховых операций определяется как отношение объема</w:t>
      </w:r>
      <w:r w:rsidRPr="00AC1101">
        <w:rPr>
          <w:rFonts w:ascii="Times New Roman" w:eastAsia="Times New Roman" w:hAnsi="Times New Roman"/>
          <w:sz w:val="24"/>
          <w:szCs w:val="24"/>
          <w:vertAlign w:val="subscript"/>
          <w:lang w:eastAsia="ru-RU"/>
        </w:rPr>
        <w:t xml:space="preserve"> </w:t>
      </w:r>
      <w:r w:rsidRPr="00AC1101">
        <w:rPr>
          <w:rFonts w:ascii="Times New Roman" w:eastAsia="Times New Roman" w:hAnsi="Times New Roman"/>
          <w:sz w:val="24"/>
          <w:szCs w:val="24"/>
          <w:lang w:eastAsia="ru-RU"/>
        </w:rPr>
        <w:t xml:space="preserve">страховых выплат-нетто к объему страховых премий-нетто (расчет производится с точностью до сотых). Следовательно, должно соблюдаться условие </w:t>
      </w:r>
      <w:proofErr w:type="spellStart"/>
      <w:r w:rsidRPr="00AC1101">
        <w:rPr>
          <w:rFonts w:ascii="Times New Roman" w:eastAsia="Times New Roman" w:hAnsi="Times New Roman"/>
          <w:i/>
          <w:iCs/>
          <w:sz w:val="24"/>
          <w:szCs w:val="24"/>
          <w:lang w:eastAsia="ru-RU"/>
        </w:rPr>
        <w:t>У</w:t>
      </w:r>
      <w:r w:rsidRPr="00AC1101">
        <w:rPr>
          <w:rFonts w:ascii="Times New Roman" w:eastAsia="Times New Roman" w:hAnsi="Times New Roman"/>
          <w:i/>
          <w:iCs/>
          <w:sz w:val="24"/>
          <w:szCs w:val="24"/>
          <w:vertAlign w:val="subscript"/>
          <w:lang w:eastAsia="ru-RU"/>
        </w:rPr>
        <w:t>с.с</w:t>
      </w:r>
      <w:proofErr w:type="spellEnd"/>
      <w:r w:rsidRPr="00AC1101">
        <w:rPr>
          <w:rFonts w:ascii="Times New Roman" w:eastAsia="Times New Roman" w:hAnsi="Times New Roman"/>
          <w:i/>
          <w:iCs/>
          <w:sz w:val="24"/>
          <w:szCs w:val="24"/>
          <w:vertAlign w:val="subscript"/>
          <w:lang w:eastAsia="ru-RU"/>
        </w:rPr>
        <w:t xml:space="preserve"> </w:t>
      </w:r>
      <w:r w:rsidRPr="00AC1101">
        <w:rPr>
          <w:rFonts w:ascii="Times New Roman" w:eastAsia="Times New Roman" w:hAnsi="Times New Roman"/>
          <w:i/>
          <w:iCs/>
          <w:sz w:val="24"/>
          <w:szCs w:val="24"/>
          <w:lang w:eastAsia="ru-RU"/>
        </w:rPr>
        <w:t xml:space="preserve">≥ </w:t>
      </w:r>
      <w:proofErr w:type="spellStart"/>
      <w:r w:rsidRPr="00AC1101">
        <w:rPr>
          <w:rFonts w:ascii="Times New Roman" w:eastAsia="Times New Roman" w:hAnsi="Times New Roman"/>
          <w:i/>
          <w:iCs/>
          <w:sz w:val="24"/>
          <w:szCs w:val="24"/>
          <w:lang w:eastAsia="ru-RU"/>
        </w:rPr>
        <w:t>Ус.о</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Если уровень выплат (фактическая убыточность) превышает норму выплат (расчетную убыточность), значит страховые тарифы рассчи</w:t>
      </w:r>
      <w:r w:rsidRPr="00AC1101">
        <w:rPr>
          <w:rFonts w:ascii="Times New Roman" w:eastAsia="Times New Roman" w:hAnsi="Times New Roman"/>
          <w:sz w:val="24"/>
          <w:szCs w:val="24"/>
          <w:lang w:eastAsia="ru-RU"/>
        </w:rPr>
        <w:softHyphen/>
        <w:t>таны неверно и страховые операции убыточны, т.е. финансово неустойчивы.</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Наиболее точную оценку убыточности страховых операций дает расчет коэффициентов убыточности по видам страховых резервов. В связи с этим показатель убыточности страховой суммы можно представить в следующем виде: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820" w:dyaOrig="660">
          <v:shape id="_x0000_i1624" type="#_x0000_t75" style="width:90.75pt;height:33pt" o:ole="">
            <v:imagedata r:id="rId81" o:title=""/>
          </v:shape>
          <o:OLEObject Type="Embed" ProgID="Equation.3" ShapeID="_x0000_i1624" DrawAspect="Content" ObjectID="_1493114916" r:id="rId82"/>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(40)</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sz w:val="24"/>
          <w:szCs w:val="24"/>
          <w:lang w:eastAsia="ru-RU"/>
        </w:rPr>
        <w:t>СВ</w:t>
      </w:r>
      <w:r w:rsidRPr="00AC1101">
        <w:rPr>
          <w:rFonts w:ascii="Times New Roman" w:eastAsia="Times New Roman" w:hAnsi="Times New Roman"/>
          <w:sz w:val="24"/>
          <w:szCs w:val="24"/>
          <w:vertAlign w:val="subscript"/>
          <w:lang w:eastAsia="ru-RU"/>
        </w:rPr>
        <w:t>с</w:t>
      </w:r>
      <w:proofErr w:type="spellEnd"/>
      <w:r w:rsidRPr="00AC1101">
        <w:rPr>
          <w:rFonts w:ascii="Times New Roman" w:eastAsia="Times New Roman" w:hAnsi="Times New Roman"/>
          <w:sz w:val="24"/>
          <w:szCs w:val="24"/>
          <w:lang w:eastAsia="ru-RU"/>
        </w:rPr>
        <w:t xml:space="preserve"> - средняя сумма выплат по одному договору;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СВк</w:t>
      </w:r>
      <w:proofErr w:type="spellEnd"/>
      <w:r w:rsidRPr="00AC1101">
        <w:rPr>
          <w:rFonts w:ascii="Times New Roman" w:eastAsia="Times New Roman" w:hAnsi="Times New Roman"/>
          <w:sz w:val="24"/>
          <w:szCs w:val="24"/>
          <w:lang w:eastAsia="ru-RU"/>
        </w:rPr>
        <w:t xml:space="preserve"> - количество произведённых страховых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ССс</w:t>
      </w:r>
      <w:proofErr w:type="spellEnd"/>
      <w:r w:rsidRPr="00AC1101">
        <w:rPr>
          <w:rFonts w:ascii="Times New Roman" w:eastAsia="Times New Roman" w:hAnsi="Times New Roman"/>
          <w:sz w:val="24"/>
          <w:szCs w:val="24"/>
          <w:lang w:eastAsia="ru-RU"/>
        </w:rPr>
        <w:t xml:space="preserve"> - средняя страховая сумма по одному договору; </w:t>
      </w:r>
      <w:proofErr w:type="spellStart"/>
      <w:r w:rsidRPr="00AC1101">
        <w:rPr>
          <w:rFonts w:ascii="Times New Roman" w:eastAsia="Times New Roman" w:hAnsi="Times New Roman"/>
          <w:sz w:val="24"/>
          <w:szCs w:val="24"/>
          <w:lang w:eastAsia="ru-RU"/>
        </w:rPr>
        <w:t>СДк</w:t>
      </w:r>
      <w:proofErr w:type="spellEnd"/>
      <w:r w:rsidRPr="00AC1101">
        <w:rPr>
          <w:rFonts w:ascii="Times New Roman" w:eastAsia="Times New Roman" w:hAnsi="Times New Roman"/>
          <w:sz w:val="24"/>
          <w:szCs w:val="24"/>
          <w:lang w:eastAsia="ru-RU"/>
        </w:rPr>
        <w:t xml:space="preserve"> - количество действующих договоров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 учетом влияния страховых резервов показатель убыточности страховых операций будет выглядеть как:</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940" w:dyaOrig="620">
          <v:shape id="_x0000_i1625" type="#_x0000_t75" style="width:147pt;height:30.75pt" o:ole="">
            <v:imagedata r:id="rId83" o:title=""/>
          </v:shape>
          <o:OLEObject Type="Embed" ProgID="Equation.3" ShapeID="_x0000_i1625" DrawAspect="Content" ObjectID="_1493114917" r:id="rId84"/>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(41)</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где </w:t>
      </w:r>
      <w:proofErr w:type="spellStart"/>
      <w:r w:rsidRPr="00AC1101">
        <w:rPr>
          <w:rFonts w:ascii="Times New Roman" w:eastAsia="Times New Roman" w:hAnsi="Times New Roman"/>
          <w:i/>
          <w:iCs/>
          <w:sz w:val="24"/>
          <w:szCs w:val="24"/>
          <w:lang w:eastAsia="ru-RU"/>
        </w:rPr>
        <w:t>СВ</w:t>
      </w:r>
      <w:r w:rsidRPr="00AC1101">
        <w:rPr>
          <w:rFonts w:ascii="Times New Roman" w:eastAsia="Times New Roman" w:hAnsi="Times New Roman"/>
          <w:i/>
          <w:iCs/>
          <w:sz w:val="24"/>
          <w:szCs w:val="24"/>
          <w:vertAlign w:val="subscript"/>
          <w:lang w:eastAsia="ru-RU"/>
        </w:rPr>
        <w:t>о</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страховые выплаты за отчётный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РУ</w:t>
      </w:r>
      <w:r w:rsidRPr="00AC1101">
        <w:rPr>
          <w:rFonts w:ascii="Times New Roman" w:eastAsia="Times New Roman" w:hAnsi="Times New Roman"/>
          <w:i/>
          <w:iCs/>
          <w:sz w:val="24"/>
          <w:szCs w:val="24"/>
          <w:vertAlign w:val="subscript"/>
          <w:lang w:eastAsia="ru-RU"/>
        </w:rPr>
        <w:t>К</w:t>
      </w:r>
      <w:r w:rsidRPr="00AC1101">
        <w:rPr>
          <w:rFonts w:ascii="Times New Roman" w:eastAsia="Times New Roman" w:hAnsi="Times New Roman"/>
          <w:i/>
          <w:iCs/>
          <w:sz w:val="24"/>
          <w:szCs w:val="24"/>
          <w:lang w:eastAsia="ru-RU"/>
        </w:rPr>
        <w:t xml:space="preserve">  - ре</w:t>
      </w:r>
      <w:r w:rsidRPr="00AC1101">
        <w:rPr>
          <w:rFonts w:ascii="Times New Roman" w:eastAsia="Times New Roman" w:hAnsi="Times New Roman"/>
          <w:sz w:val="24"/>
          <w:szCs w:val="24"/>
          <w:lang w:eastAsia="ru-RU"/>
        </w:rPr>
        <w:t>зервы убытков на конец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i/>
          <w:iCs/>
          <w:sz w:val="24"/>
          <w:szCs w:val="24"/>
          <w:lang w:eastAsia="ru-RU"/>
        </w:rPr>
        <w:t>РНП</w:t>
      </w:r>
      <w:r w:rsidRPr="00AC1101">
        <w:rPr>
          <w:rFonts w:ascii="Times New Roman" w:eastAsia="Times New Roman" w:hAnsi="Times New Roman"/>
          <w:i/>
          <w:iCs/>
          <w:sz w:val="24"/>
          <w:szCs w:val="24"/>
          <w:vertAlign w:val="subscript"/>
          <w:lang w:eastAsia="ru-RU"/>
        </w:rPr>
        <w:t>н</w:t>
      </w:r>
      <w:proofErr w:type="spellEnd"/>
      <w:r w:rsidRPr="00AC1101">
        <w:rPr>
          <w:rFonts w:ascii="Times New Roman" w:eastAsia="Times New Roman" w:hAnsi="Times New Roman"/>
          <w:i/>
          <w:iCs/>
          <w:sz w:val="24"/>
          <w:szCs w:val="24"/>
          <w:lang w:eastAsia="ru-RU"/>
        </w:rPr>
        <w:t xml:space="preserve"> - резерв </w:t>
      </w:r>
      <w:r w:rsidRPr="00AC1101">
        <w:rPr>
          <w:rFonts w:ascii="Times New Roman" w:eastAsia="Times New Roman" w:hAnsi="Times New Roman"/>
          <w:sz w:val="24"/>
          <w:szCs w:val="24"/>
          <w:lang w:eastAsia="ru-RU"/>
        </w:rPr>
        <w:t>незаработанной премии на начало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i/>
          <w:iCs/>
          <w:sz w:val="24"/>
          <w:szCs w:val="24"/>
          <w:lang w:eastAsia="ru-RU"/>
        </w:rPr>
        <w:t>РНПк</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резерв незаработанной премии на конец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СП</w:t>
      </w:r>
      <w:r w:rsidRPr="00AC1101">
        <w:rPr>
          <w:rFonts w:ascii="Times New Roman" w:eastAsia="Times New Roman" w:hAnsi="Times New Roman"/>
          <w:sz w:val="24"/>
          <w:szCs w:val="24"/>
          <w:vertAlign w:val="subscript"/>
          <w:lang w:eastAsia="ru-RU"/>
        </w:rPr>
        <w:t>о</w:t>
      </w:r>
      <w:proofErr w:type="spellEnd"/>
      <w:r w:rsidRPr="00AC1101">
        <w:rPr>
          <w:rFonts w:ascii="Times New Roman" w:eastAsia="Times New Roman" w:hAnsi="Times New Roman"/>
          <w:sz w:val="24"/>
          <w:szCs w:val="24"/>
          <w:lang w:eastAsia="ru-RU"/>
        </w:rPr>
        <w:t xml:space="preserve"> - страховые премии (взносы) за отчетный период.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оценке финансовой устойчивости страховых операций можно воспользоваться директивами ЕС по страхованию (от 24.07.1973 г.), учитывая современные условия страхового рынка. Приведем некоторые из формул расчета финансовой устойчивости страховых операций. Так, фонд предстоящих выплат </w:t>
      </w:r>
      <w:r w:rsidRPr="00AC1101">
        <w:rPr>
          <w:rFonts w:ascii="Times New Roman" w:eastAsia="Times New Roman" w:hAnsi="Times New Roman"/>
          <w:sz w:val="24"/>
          <w:szCs w:val="24"/>
          <w:lang w:val="en-US" w:eastAsia="ru-RU"/>
        </w:rPr>
        <w:t>F</w:t>
      </w:r>
      <w:r w:rsidRPr="00AC1101">
        <w:rPr>
          <w:rFonts w:ascii="Times New Roman" w:eastAsia="Times New Roman" w:hAnsi="Times New Roman"/>
          <w:sz w:val="24"/>
          <w:szCs w:val="24"/>
          <w:lang w:eastAsia="ru-RU"/>
        </w:rPr>
        <w:t xml:space="preserve"> рассчитывается по следующей формуле:</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val="en-US" w:eastAsia="ru-RU"/>
        </w:rPr>
        <w:t>F</w:t>
      </w:r>
      <w:r w:rsidRPr="00AC1101">
        <w:rPr>
          <w:rFonts w:ascii="Times New Roman" w:eastAsia="Times New Roman" w:hAnsi="Times New Roman"/>
          <w:i/>
          <w:iCs/>
          <w:sz w:val="24"/>
          <w:szCs w:val="24"/>
          <w:lang w:eastAsia="ru-RU"/>
        </w:rPr>
        <w:t xml:space="preserve"> = а•</w:t>
      </w:r>
      <w:proofErr w:type="spellStart"/>
      <w:r w:rsidRPr="00AC1101">
        <w:rPr>
          <w:rFonts w:ascii="Times New Roman" w:eastAsia="Times New Roman" w:hAnsi="Times New Roman"/>
          <w:i/>
          <w:iCs/>
          <w:sz w:val="24"/>
          <w:szCs w:val="24"/>
          <w:lang w:eastAsia="ru-RU"/>
        </w:rPr>
        <w:t>п</w:t>
      </w:r>
      <w:proofErr w:type="spellEnd"/>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val="en-US" w:eastAsia="ru-RU"/>
        </w:rPr>
        <w:t>q</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Cs/>
          <w:sz w:val="24"/>
          <w:szCs w:val="24"/>
          <w:lang w:eastAsia="ru-RU"/>
        </w:rPr>
        <w:t>(42)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 xml:space="preserve">а - </w:t>
      </w:r>
      <w:r w:rsidRPr="00AC1101">
        <w:rPr>
          <w:rFonts w:ascii="Times New Roman" w:eastAsia="Times New Roman" w:hAnsi="Times New Roman"/>
          <w:sz w:val="24"/>
          <w:szCs w:val="24"/>
          <w:lang w:eastAsia="ru-RU"/>
        </w:rPr>
        <w:t>средняя страховая сумма на один договор или объект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i/>
          <w:iCs/>
          <w:sz w:val="24"/>
          <w:szCs w:val="24"/>
          <w:lang w:eastAsia="ru-RU"/>
        </w:rPr>
        <w:t>п</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количество договоров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вероятность убыточности, или нетто-ставка, приходящаяся на 100 руб. страховой суммы.</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 учетом вероятности безубыточности операций (1 - </w:t>
      </w: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 xml:space="preserve">среднее </w:t>
      </w:r>
      <w:proofErr w:type="spellStart"/>
      <w:r w:rsidRPr="00AC1101">
        <w:rPr>
          <w:rFonts w:ascii="Times New Roman" w:eastAsia="Times New Roman" w:hAnsi="Times New Roman"/>
          <w:sz w:val="24"/>
          <w:szCs w:val="24"/>
          <w:lang w:eastAsia="ru-RU"/>
        </w:rPr>
        <w:t>квадратическое</w:t>
      </w:r>
      <w:proofErr w:type="spellEnd"/>
      <w:r w:rsidRPr="00AC1101">
        <w:rPr>
          <w:rFonts w:ascii="Times New Roman" w:eastAsia="Times New Roman" w:hAnsi="Times New Roman"/>
          <w:sz w:val="24"/>
          <w:szCs w:val="24"/>
          <w:lang w:eastAsia="ru-RU"/>
        </w:rPr>
        <w:t xml:space="preserve"> отклонение </w:t>
      </w:r>
      <w:r w:rsidRPr="00AC1101">
        <w:rPr>
          <w:rFonts w:ascii="Times New Roman" w:eastAsia="Times New Roman" w:hAnsi="Times New Roman"/>
          <w:i/>
          <w:iCs/>
          <w:sz w:val="24"/>
          <w:szCs w:val="24"/>
          <w:lang w:val="en-US" w:eastAsia="ru-RU"/>
        </w:rPr>
        <w:t>R</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определяется как:</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060" w:dyaOrig="400">
          <v:shape id="_x0000_i1626" type="#_x0000_t75" style="width:102.75pt;height:20.25pt" o:ole="">
            <v:imagedata r:id="rId85" o:title=""/>
          </v:shape>
          <o:OLEObject Type="Embed" ProgID="Equation.3" ShapeID="_x0000_i1626" DrawAspect="Content" ObjectID="_1493114918" r:id="rId86"/>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Коэффициент финансовой устойчивости страховых операций составит: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К</w:t>
      </w:r>
      <w:r w:rsidRPr="00AC1101">
        <w:rPr>
          <w:rFonts w:ascii="Times New Roman" w:eastAsia="Times New Roman" w:hAnsi="Times New Roman"/>
          <w:sz w:val="24"/>
          <w:szCs w:val="24"/>
          <w:vertAlign w:val="subscript"/>
          <w:lang w:eastAsia="ru-RU"/>
        </w:rPr>
        <w:t>фу</w:t>
      </w:r>
      <w:proofErr w:type="spellEnd"/>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i/>
          <w:iCs/>
          <w:sz w:val="24"/>
          <w:szCs w:val="24"/>
          <w:lang w:val="en-US" w:eastAsia="ru-RU"/>
        </w:rPr>
        <w:t>R</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val="en-US" w:eastAsia="ru-RU"/>
        </w:rPr>
        <w:t>F</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Cs/>
          <w:sz w:val="24"/>
          <w:szCs w:val="24"/>
          <w:lang w:eastAsia="ru-RU"/>
        </w:rPr>
        <w:t>(44)</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рекомендуемое значение К &lt; 0,1. На величину коэффициента финансовой устойчивости страховых операций оказывают влияние два фактора: число договоров и вероятность убыточности. Увеличение значения этого коэффициента может быть достигнуто за счёт роста числа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финансовой устойчивости страховых операций непосредственно связан с анализом страхового портфеля, который, по сути, выявляет специфику деятельности стра</w:t>
      </w:r>
      <w:r w:rsidRPr="00AC1101">
        <w:rPr>
          <w:rFonts w:ascii="Times New Roman" w:eastAsia="Times New Roman" w:hAnsi="Times New Roman"/>
          <w:sz w:val="24"/>
          <w:szCs w:val="24"/>
          <w:lang w:eastAsia="ru-RU"/>
        </w:rPr>
        <w:softHyphen/>
        <w:t>ховщика и предполагает различные подходы.</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884DA0" w:rsidRPr="00AC1101" w:rsidRDefault="00884DA0" w:rsidP="00AC1101">
      <w:pPr>
        <w:keepNext/>
        <w:spacing w:after="0" w:line="240" w:lineRule="auto"/>
        <w:jc w:val="center"/>
        <w:outlineLvl w:val="1"/>
        <w:rPr>
          <w:rFonts w:ascii="Times New Roman" w:eastAsia="Times New Roman" w:hAnsi="Times New Roman"/>
          <w:b/>
          <w:bCs/>
          <w:iCs/>
          <w:sz w:val="24"/>
          <w:szCs w:val="24"/>
          <w:lang w:eastAsia="ru-RU"/>
        </w:rPr>
      </w:pPr>
      <w:bookmarkStart w:id="23" w:name="_Toc343273980"/>
      <w:r w:rsidRPr="00AC1101">
        <w:rPr>
          <w:rFonts w:ascii="Times New Roman" w:eastAsia="Times New Roman" w:hAnsi="Times New Roman"/>
          <w:b/>
          <w:bCs/>
          <w:iCs/>
          <w:sz w:val="24"/>
          <w:szCs w:val="24"/>
          <w:lang w:eastAsia="ru-RU"/>
        </w:rPr>
        <w:t>Тема 2.5. Оценка показателей прибыли и рентабельности страхового продукта и канала продаж</w:t>
      </w:r>
    </w:p>
    <w:p w:rsidR="00884DA0" w:rsidRPr="00AC1101" w:rsidRDefault="00884DA0" w:rsidP="00AC1101">
      <w:pPr>
        <w:keepNext/>
        <w:spacing w:after="0" w:line="240" w:lineRule="auto"/>
        <w:jc w:val="center"/>
        <w:outlineLvl w:val="1"/>
        <w:rPr>
          <w:rFonts w:ascii="Times New Roman" w:eastAsia="Times New Roman" w:hAnsi="Times New Roman"/>
          <w:b/>
          <w:bCs/>
          <w:iCs/>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 xml:space="preserve"> Оценка эффективности страховых операций. Оценка рентабельности страховых операций на рубль собственного капитала и рентабельности страховых операций на рубль страховых взносов</w:t>
      </w:r>
      <w:bookmarkEnd w:id="23"/>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Эффективность страховых операций</w:t>
      </w:r>
      <w:r w:rsidRPr="00AC1101">
        <w:rPr>
          <w:rFonts w:ascii="Times New Roman" w:eastAsia="Times New Roman" w:hAnsi="Times New Roman"/>
          <w:i/>
          <w:iCs/>
          <w:sz w:val="24"/>
          <w:szCs w:val="24"/>
          <w:lang w:eastAsia="ru-RU"/>
        </w:rPr>
        <w:t xml:space="preserve"> </w:t>
      </w:r>
      <w:proofErr w:type="spellStart"/>
      <w:r w:rsidRPr="00AC1101">
        <w:rPr>
          <w:rFonts w:ascii="Times New Roman" w:eastAsia="Times New Roman" w:hAnsi="Times New Roman"/>
          <w:i/>
          <w:iCs/>
          <w:sz w:val="24"/>
          <w:szCs w:val="24"/>
          <w:lang w:eastAsia="ru-RU"/>
        </w:rPr>
        <w:t>П</w:t>
      </w:r>
      <w:r w:rsidRPr="00AC1101">
        <w:rPr>
          <w:rFonts w:ascii="Times New Roman" w:eastAsia="Times New Roman" w:hAnsi="Times New Roman"/>
          <w:sz w:val="24"/>
          <w:szCs w:val="24"/>
          <w:lang w:eastAsia="ru-RU"/>
        </w:rPr>
        <w:t>Э</w:t>
      </w:r>
      <w:r w:rsidRPr="00AC1101">
        <w:rPr>
          <w:rFonts w:ascii="Times New Roman" w:eastAsia="Times New Roman" w:hAnsi="Times New Roman"/>
          <w:sz w:val="24"/>
          <w:szCs w:val="24"/>
          <w:vertAlign w:val="subscript"/>
          <w:lang w:eastAsia="ru-RU"/>
        </w:rPr>
        <w:t>с.о</w:t>
      </w:r>
      <w:proofErr w:type="spellEnd"/>
      <w:r w:rsidRPr="00AC1101">
        <w:rPr>
          <w:rFonts w:ascii="Times New Roman" w:eastAsia="Times New Roman" w:hAnsi="Times New Roman"/>
          <w:sz w:val="24"/>
          <w:szCs w:val="24"/>
          <w:lang w:eastAsia="ru-RU"/>
        </w:rPr>
        <w:t xml:space="preserve"> можно опре</w:t>
      </w:r>
      <w:r w:rsidRPr="00AC1101">
        <w:rPr>
          <w:rFonts w:ascii="Times New Roman" w:eastAsia="Times New Roman" w:hAnsi="Times New Roman"/>
          <w:sz w:val="24"/>
          <w:szCs w:val="24"/>
          <w:lang w:eastAsia="ru-RU"/>
        </w:rPr>
        <w:softHyphen/>
        <w:t>делить как отношение технического результата к нетто-премии: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160" w:dyaOrig="620">
          <v:shape id="_x0000_i1627" type="#_x0000_t75" style="width:108pt;height:30.75pt" o:ole="">
            <v:imagedata r:id="rId87" o:title=""/>
          </v:shape>
          <o:OLEObject Type="Embed" ProgID="Equation.3" ShapeID="_x0000_i1627" DrawAspect="Content" ObjectID="_1493114919" r:id="rId88"/>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(45)</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 xml:space="preserve">ВС - </w:t>
      </w:r>
      <w:r w:rsidRPr="00AC1101">
        <w:rPr>
          <w:rFonts w:ascii="Times New Roman" w:eastAsia="Times New Roman" w:hAnsi="Times New Roman"/>
          <w:sz w:val="24"/>
          <w:szCs w:val="24"/>
          <w:lang w:eastAsia="ru-RU"/>
        </w:rPr>
        <w:t>выручка страховщика или технический результат по операциям страхования (стр. 010-стр. 030; стр. 080-стр. 110, ф.№2);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СП</w:t>
      </w:r>
      <w:r w:rsidRPr="00AC1101">
        <w:rPr>
          <w:rFonts w:ascii="Times New Roman" w:eastAsia="Times New Roman" w:hAnsi="Times New Roman"/>
          <w:sz w:val="24"/>
          <w:szCs w:val="24"/>
          <w:vertAlign w:val="subscript"/>
          <w:lang w:eastAsia="ru-RU"/>
        </w:rPr>
        <w:t>н</w:t>
      </w:r>
      <w:proofErr w:type="spellEnd"/>
      <w:r w:rsidRPr="00AC1101">
        <w:rPr>
          <w:rFonts w:ascii="Times New Roman" w:eastAsia="Times New Roman" w:hAnsi="Times New Roman"/>
          <w:sz w:val="24"/>
          <w:szCs w:val="24"/>
          <w:lang w:eastAsia="ru-RU"/>
        </w:rPr>
        <w:t xml:space="preserve"> - нетто-премии (стр. 010; стр. 080,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Значение </w:t>
      </w:r>
      <w:proofErr w:type="spellStart"/>
      <w:r w:rsidRPr="00AC1101">
        <w:rPr>
          <w:rFonts w:ascii="Times New Roman" w:eastAsia="Times New Roman" w:hAnsi="Times New Roman"/>
          <w:sz w:val="24"/>
          <w:szCs w:val="24"/>
          <w:lang w:eastAsia="ru-RU"/>
        </w:rPr>
        <w:t>ПЭ</w:t>
      </w:r>
      <w:r w:rsidRPr="00AC1101">
        <w:rPr>
          <w:rFonts w:ascii="Times New Roman" w:eastAsia="Times New Roman" w:hAnsi="Times New Roman"/>
          <w:sz w:val="24"/>
          <w:szCs w:val="24"/>
          <w:vertAlign w:val="subscript"/>
          <w:lang w:eastAsia="ru-RU"/>
        </w:rPr>
        <w:t>с.о</w:t>
      </w:r>
      <w:proofErr w:type="spellEnd"/>
      <w:r w:rsidRPr="00AC1101">
        <w:rPr>
          <w:rFonts w:ascii="Times New Roman" w:eastAsia="Times New Roman" w:hAnsi="Times New Roman"/>
          <w:sz w:val="24"/>
          <w:szCs w:val="24"/>
          <w:lang w:eastAsia="ru-RU"/>
        </w:rPr>
        <w:t xml:space="preserve"> должно быть больше 15%.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оценки эффективности политики страховой компании рассчитывается показатель рентабельности страховых операций на рубль собственного капитала (</w:t>
      </w:r>
      <w:proofErr w:type="spellStart"/>
      <w:r w:rsidRPr="00AC1101">
        <w:rPr>
          <w:rFonts w:ascii="Times New Roman" w:eastAsia="Times New Roman" w:hAnsi="Times New Roman"/>
          <w:sz w:val="24"/>
          <w:szCs w:val="24"/>
          <w:lang w:eastAsia="ru-RU"/>
        </w:rPr>
        <w:t>ПР</w:t>
      </w:r>
      <w:r w:rsidRPr="00AC1101">
        <w:rPr>
          <w:rFonts w:ascii="Times New Roman" w:eastAsia="Times New Roman" w:hAnsi="Times New Roman"/>
          <w:sz w:val="24"/>
          <w:szCs w:val="24"/>
          <w:vertAlign w:val="subscript"/>
          <w:lang w:eastAsia="ru-RU"/>
        </w:rPr>
        <w:t>с</w:t>
      </w:r>
      <w:proofErr w:type="spellEnd"/>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sz w:val="24"/>
          <w:szCs w:val="24"/>
          <w:vertAlign w:val="subscript"/>
          <w:lang w:eastAsia="ru-RU"/>
        </w:rPr>
        <w:t>к</w:t>
      </w:r>
      <w:r w:rsidRPr="00AC1101">
        <w:rPr>
          <w:rFonts w:ascii="Times New Roman" w:eastAsia="Times New Roman" w:hAnsi="Times New Roman"/>
          <w:sz w:val="24"/>
          <w:szCs w:val="24"/>
          <w:lang w:eastAsia="ru-RU"/>
        </w:rPr>
        <w:t>). Это, по сути, модифицированная формула Дюпона, где чистая прибыль соотносится с собственным капиталом: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000" w:dyaOrig="620">
          <v:shape id="_x0000_i1628" type="#_x0000_t75" style="width:99.75pt;height:30.75pt" o:ole="">
            <v:imagedata r:id="rId89" o:title=""/>
          </v:shape>
          <o:OLEObject Type="Embed" ProgID="Equation.3" ShapeID="_x0000_i1628" DrawAspect="Content" ObjectID="_1493114920" r:id="rId90"/>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анализе финансово-экономической ситуации в страховой компании используется показатель рентабельности страховых операций в расчете на рубль себестоимости. Под себестоимостью, как отмечалось, понимается отношение расходов страховщика (сумма страховых выплат, отчислений в страховые резервы и расходов на ведение дела) к объему страховой премии. Отношение чистой прибыли к себестои</w:t>
      </w:r>
      <w:r w:rsidRPr="00AC1101">
        <w:rPr>
          <w:rFonts w:ascii="Times New Roman" w:eastAsia="Times New Roman" w:hAnsi="Times New Roman"/>
          <w:sz w:val="24"/>
          <w:szCs w:val="24"/>
          <w:lang w:eastAsia="ru-RU"/>
        </w:rPr>
        <w:softHyphen/>
        <w:t xml:space="preserve">мости - это устаревший показатель страховой деятельности, который был применим в условиях плановой экономики. В современных условиях чаще соотносят чистую прибыль с объемом страховых взносов, получая значение </w:t>
      </w:r>
      <w:r w:rsidRPr="00AC1101">
        <w:rPr>
          <w:rFonts w:ascii="Times New Roman" w:eastAsia="Times New Roman" w:hAnsi="Times New Roman"/>
          <w:b/>
          <w:i/>
          <w:iCs/>
          <w:sz w:val="24"/>
          <w:szCs w:val="24"/>
          <w:lang w:eastAsia="ru-RU"/>
        </w:rPr>
        <w:t>рентабельности страховых операций на рубль страховых взносов</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w:t>
      </w:r>
      <w:proofErr w:type="spellStart"/>
      <w:r w:rsidRPr="00AC1101">
        <w:rPr>
          <w:rFonts w:ascii="Times New Roman" w:eastAsia="Times New Roman" w:hAnsi="Times New Roman"/>
          <w:sz w:val="24"/>
          <w:szCs w:val="24"/>
          <w:lang w:eastAsia="ru-RU"/>
        </w:rPr>
        <w:t>ПР</w:t>
      </w:r>
      <w:r w:rsidRPr="00AC1101">
        <w:rPr>
          <w:rFonts w:ascii="Times New Roman" w:eastAsia="Times New Roman" w:hAnsi="Times New Roman"/>
          <w:sz w:val="24"/>
          <w:szCs w:val="24"/>
          <w:vertAlign w:val="subscript"/>
          <w:lang w:eastAsia="ru-RU"/>
        </w:rPr>
        <w:t>с.о</w:t>
      </w:r>
      <w:proofErr w:type="spellEnd"/>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300" w:dyaOrig="620">
          <v:shape id="_x0000_i1629" type="#_x0000_t75" style="width:65.25pt;height:30.75pt" o:ole="">
            <v:imagedata r:id="rId91" o:title=""/>
          </v:shape>
          <o:OLEObject Type="Embed" ProgID="Equation.3" ShapeID="_x0000_i1629" DrawAspect="Content" ObjectID="_1493114921" r:id="rId92"/>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(47)</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 xml:space="preserve">ЧП - </w:t>
      </w:r>
      <w:r w:rsidRPr="00AC1101">
        <w:rPr>
          <w:rFonts w:ascii="Times New Roman" w:eastAsia="Times New Roman" w:hAnsi="Times New Roman"/>
          <w:sz w:val="24"/>
          <w:szCs w:val="24"/>
          <w:lang w:eastAsia="ru-RU"/>
        </w:rPr>
        <w:t>чистая прибыль (стр. 300,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СП - </w:t>
      </w:r>
      <w:r w:rsidRPr="00AC1101">
        <w:rPr>
          <w:rFonts w:ascii="Times New Roman" w:eastAsia="Times New Roman" w:hAnsi="Times New Roman"/>
          <w:sz w:val="24"/>
          <w:szCs w:val="24"/>
          <w:lang w:eastAsia="ru-RU"/>
        </w:rPr>
        <w:t>объем страховых премий (стр. 011,  стр. 081,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Полученные значения рентабельности показывают, какой доход в течение года получал страховщик с 1 руб. собственного капитала или с 1 руб. страховой премии, но в любом случае видно, что формирование рентабельности происходило под влиянием результата страховых операций.</w:t>
      </w:r>
    </w:p>
    <w:p w:rsidR="00F40E85" w:rsidRPr="00AC1101" w:rsidRDefault="00F40E85" w:rsidP="00AC1101">
      <w:pPr>
        <w:spacing w:after="0" w:line="240" w:lineRule="auto"/>
        <w:jc w:val="both"/>
        <w:rPr>
          <w:rFonts w:ascii="Times New Roman" w:eastAsia="Times New Roman" w:hAnsi="Times New Roman"/>
          <w:b/>
          <w:sz w:val="24"/>
          <w:szCs w:val="24"/>
          <w:lang w:eastAsia="ru-RU"/>
        </w:rPr>
      </w:pPr>
    </w:p>
    <w:sectPr w:rsidR="00F40E85" w:rsidRPr="00AC1101" w:rsidSect="00AC1101">
      <w:pgSz w:w="11906" w:h="16838"/>
      <w:pgMar w:top="709"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12ACF"/>
    <w:multiLevelType w:val="multilevel"/>
    <w:tmpl w:val="E206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9502C"/>
    <w:multiLevelType w:val="hybridMultilevel"/>
    <w:tmpl w:val="62D64C22"/>
    <w:lvl w:ilvl="0" w:tplc="2CFAE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F110F4F"/>
    <w:multiLevelType w:val="multilevel"/>
    <w:tmpl w:val="FB2E9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CC561B"/>
    <w:multiLevelType w:val="multilevel"/>
    <w:tmpl w:val="135E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246C79"/>
    <w:multiLevelType w:val="hybridMultilevel"/>
    <w:tmpl w:val="652E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0331DB"/>
    <w:multiLevelType w:val="multilevel"/>
    <w:tmpl w:val="91D8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9E4F7C"/>
    <w:multiLevelType w:val="hybridMultilevel"/>
    <w:tmpl w:val="04C40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7321DF"/>
    <w:multiLevelType w:val="multilevel"/>
    <w:tmpl w:val="27787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1A289A"/>
    <w:multiLevelType w:val="multilevel"/>
    <w:tmpl w:val="C798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1250AB"/>
    <w:multiLevelType w:val="multilevel"/>
    <w:tmpl w:val="E7A0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8557B5"/>
    <w:multiLevelType w:val="multilevel"/>
    <w:tmpl w:val="F1BA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3D08C1"/>
    <w:multiLevelType w:val="multilevel"/>
    <w:tmpl w:val="0D34F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4F3521"/>
    <w:multiLevelType w:val="multilevel"/>
    <w:tmpl w:val="E3583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72632D"/>
    <w:multiLevelType w:val="multilevel"/>
    <w:tmpl w:val="1E1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2F163B"/>
    <w:multiLevelType w:val="hybridMultilevel"/>
    <w:tmpl w:val="9A7CEF78"/>
    <w:lvl w:ilvl="0" w:tplc="D7405C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FE7514"/>
    <w:multiLevelType w:val="multilevel"/>
    <w:tmpl w:val="950A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713595"/>
    <w:multiLevelType w:val="hybridMultilevel"/>
    <w:tmpl w:val="1B48085E"/>
    <w:lvl w:ilvl="0" w:tplc="C5D2C2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nsid w:val="5F3D7EA9"/>
    <w:multiLevelType w:val="multilevel"/>
    <w:tmpl w:val="B6964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C866A1"/>
    <w:multiLevelType w:val="multilevel"/>
    <w:tmpl w:val="C798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26145F"/>
    <w:multiLevelType w:val="hybridMultilevel"/>
    <w:tmpl w:val="77927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0"/>
  </w:num>
  <w:num w:numId="4">
    <w:abstractNumId w:val="9"/>
  </w:num>
  <w:num w:numId="5">
    <w:abstractNumId w:val="10"/>
  </w:num>
  <w:num w:numId="6">
    <w:abstractNumId w:val="12"/>
  </w:num>
  <w:num w:numId="7">
    <w:abstractNumId w:val="3"/>
  </w:num>
  <w:num w:numId="8">
    <w:abstractNumId w:val="15"/>
  </w:num>
  <w:num w:numId="9">
    <w:abstractNumId w:val="8"/>
  </w:num>
  <w:num w:numId="10">
    <w:abstractNumId w:val="2"/>
  </w:num>
  <w:num w:numId="11">
    <w:abstractNumId w:val="5"/>
  </w:num>
  <w:num w:numId="12">
    <w:abstractNumId w:val="11"/>
  </w:num>
  <w:num w:numId="13">
    <w:abstractNumId w:val="17"/>
  </w:num>
  <w:num w:numId="14">
    <w:abstractNumId w:val="18"/>
  </w:num>
  <w:num w:numId="15">
    <w:abstractNumId w:val="7"/>
  </w:num>
  <w:num w:numId="16">
    <w:abstractNumId w:val="14"/>
  </w:num>
  <w:num w:numId="17">
    <w:abstractNumId w:val="19"/>
  </w:num>
  <w:num w:numId="18">
    <w:abstractNumId w:val="16"/>
  </w:num>
  <w:num w:numId="19">
    <w:abstractNumId w:val="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96FE4"/>
    <w:rsid w:val="00003257"/>
    <w:rsid w:val="00296FE4"/>
    <w:rsid w:val="003C1B30"/>
    <w:rsid w:val="003D6124"/>
    <w:rsid w:val="00445EDD"/>
    <w:rsid w:val="004E0897"/>
    <w:rsid w:val="006E28E5"/>
    <w:rsid w:val="00884DA0"/>
    <w:rsid w:val="00951143"/>
    <w:rsid w:val="00965A87"/>
    <w:rsid w:val="00A6768B"/>
    <w:rsid w:val="00AC1101"/>
    <w:rsid w:val="00AF76BB"/>
    <w:rsid w:val="00C3401E"/>
    <w:rsid w:val="00CD6E21"/>
    <w:rsid w:val="00DA2821"/>
    <w:rsid w:val="00DB7B4A"/>
    <w:rsid w:val="00E12C4C"/>
    <w:rsid w:val="00E37563"/>
    <w:rsid w:val="00F40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FE4"/>
    <w:rPr>
      <w:rFonts w:ascii="Calibri" w:eastAsia="Calibri" w:hAnsi="Calibri" w:cs="Times New Roman"/>
    </w:rPr>
  </w:style>
  <w:style w:type="paragraph" w:styleId="4">
    <w:name w:val="heading 4"/>
    <w:basedOn w:val="a"/>
    <w:next w:val="a"/>
    <w:link w:val="40"/>
    <w:uiPriority w:val="9"/>
    <w:semiHidden/>
    <w:unhideWhenUsed/>
    <w:qFormat/>
    <w:rsid w:val="00296F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F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FE4"/>
    <w:rPr>
      <w:rFonts w:ascii="Tahoma" w:eastAsia="Calibri" w:hAnsi="Tahoma" w:cs="Tahoma"/>
      <w:sz w:val="16"/>
      <w:szCs w:val="16"/>
    </w:rPr>
  </w:style>
  <w:style w:type="character" w:customStyle="1" w:styleId="40">
    <w:name w:val="Заголовок 4 Знак"/>
    <w:basedOn w:val="a0"/>
    <w:link w:val="4"/>
    <w:uiPriority w:val="9"/>
    <w:semiHidden/>
    <w:rsid w:val="00296FE4"/>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296FE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D612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oleObject" Target="embeddings/oleObject2.bin"/><Relationship Id="rId84" Type="http://schemas.openxmlformats.org/officeDocument/2006/relationships/oleObject" Target="embeddings/oleObject6.bin"/><Relationship Id="rId89" Type="http://schemas.openxmlformats.org/officeDocument/2006/relationships/image" Target="media/image77.wmf"/><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oleObject" Target="embeddings/oleObject1.bin"/><Relationship Id="rId79" Type="http://schemas.openxmlformats.org/officeDocument/2006/relationships/image" Target="media/image72.wmf"/><Relationship Id="rId87" Type="http://schemas.openxmlformats.org/officeDocument/2006/relationships/image" Target="media/image76.wmf"/><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oleObject" Target="embeddings/oleObject5.bin"/><Relationship Id="rId90" Type="http://schemas.openxmlformats.org/officeDocument/2006/relationships/oleObject" Target="embeddings/oleObject9.bin"/><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1.wm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oleObject" Target="embeddings/oleObject4.bin"/><Relationship Id="rId85" Type="http://schemas.openxmlformats.org/officeDocument/2006/relationships/image" Target="media/image75.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0.wmf"/><Relationship Id="rId83" Type="http://schemas.openxmlformats.org/officeDocument/2006/relationships/image" Target="media/image74.wmf"/><Relationship Id="rId88" Type="http://schemas.openxmlformats.org/officeDocument/2006/relationships/oleObject" Target="embeddings/oleObject8.bin"/><Relationship Id="rId91" Type="http://schemas.openxmlformats.org/officeDocument/2006/relationships/image" Target="media/image78.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wmf"/><Relationship Id="rId78" Type="http://schemas.openxmlformats.org/officeDocument/2006/relationships/oleObject" Target="embeddings/oleObject3.bin"/><Relationship Id="rId81" Type="http://schemas.openxmlformats.org/officeDocument/2006/relationships/image" Target="media/image73.wmf"/><Relationship Id="rId86" Type="http://schemas.openxmlformats.org/officeDocument/2006/relationships/oleObject" Target="embeddings/oleObject7.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56</Pages>
  <Words>20675</Words>
  <Characters>117849</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ИРИШКА</dc:creator>
  <cp:lastModifiedBy>ИРИШКА</cp:lastModifiedBy>
  <cp:revision>15</cp:revision>
  <dcterms:created xsi:type="dcterms:W3CDTF">2015-05-14T09:07:00Z</dcterms:created>
  <dcterms:modified xsi:type="dcterms:W3CDTF">2015-05-14T10:21:00Z</dcterms:modified>
</cp:coreProperties>
</file>