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0" w:rsidRPr="00952553" w:rsidRDefault="008C55F0" w:rsidP="00EF5C8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Тема 3. Правовое регулирование лицензирования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1. Общие положения о лицензировании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2. Организация и осуществление лицензирования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3. Особенности лицензирования отдельных видов деятельности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11434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1. Общие положения о лицензировании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Лицензирование – деятельность лицензирующих органов по предоставлению, переоформлению, продлению срока действия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 xml:space="preserve">цензий,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лицензирования. </w:t>
      </w:r>
      <w:proofErr w:type="gramStart"/>
      <w:r w:rsidRPr="00952553">
        <w:rPr>
          <w:rFonts w:ascii="Arial Narrow" w:hAnsi="Arial Narrow"/>
          <w:sz w:val="20"/>
          <w:szCs w:val="20"/>
        </w:rPr>
        <w:t>Федеральный закон "О лицензировании отдельных видов деятельн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сти" от 04.05.2011 N 99-ФЗ</w:t>
      </w:r>
      <w:r w:rsidR="00D63B79" w:rsidRPr="00952553">
        <w:rPr>
          <w:rFonts w:ascii="Arial Narrow" w:hAnsi="Arial Narrow"/>
          <w:sz w:val="20"/>
          <w:szCs w:val="20"/>
        </w:rPr>
        <w:t xml:space="preserve"> (ред. от 30.12.2015)</w:t>
      </w:r>
      <w:r w:rsidRPr="00952553">
        <w:rPr>
          <w:rFonts w:ascii="Arial Narrow" w:hAnsi="Arial Narrow"/>
          <w:sz w:val="20"/>
          <w:szCs w:val="20"/>
        </w:rPr>
        <w:t xml:space="preserve"> (далее ФЗ № 99) регулир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ет отношения, возникающие между федеральными органами исполнительной власти, органами исполнительной власти суб</w:t>
      </w:r>
      <w:r w:rsidRPr="00952553">
        <w:rPr>
          <w:rFonts w:ascii="Arial Narrow" w:hAnsi="Arial Narrow"/>
          <w:sz w:val="20"/>
          <w:szCs w:val="20"/>
        </w:rPr>
        <w:t>ъ</w:t>
      </w:r>
      <w:r w:rsidRPr="00952553">
        <w:rPr>
          <w:rFonts w:ascii="Arial Narrow" w:hAnsi="Arial Narrow"/>
          <w:sz w:val="20"/>
          <w:szCs w:val="20"/>
        </w:rPr>
        <w:t>ектов Российской Федерации, юридическими лицами и индивидуальными предпринимателями в связи с осуществлением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 xml:space="preserve">цензирования отдельных видов деятельности, в </w:t>
      </w:r>
      <w:proofErr w:type="spellStart"/>
      <w:r w:rsidRPr="00952553">
        <w:rPr>
          <w:rFonts w:ascii="Arial Narrow" w:hAnsi="Arial Narrow"/>
          <w:sz w:val="20"/>
          <w:szCs w:val="20"/>
        </w:rPr>
        <w:t>т.ч</w:t>
      </w:r>
      <w:proofErr w:type="spellEnd"/>
      <w:r w:rsidRPr="00952553">
        <w:rPr>
          <w:rFonts w:ascii="Arial Narrow" w:hAnsi="Arial Narrow"/>
          <w:sz w:val="20"/>
          <w:szCs w:val="20"/>
        </w:rPr>
        <w:t>. в области пожарной безопасности:</w:t>
      </w:r>
      <w:proofErr w:type="gramEnd"/>
    </w:p>
    <w:p w:rsidR="008C55F0" w:rsidRPr="00952553" w:rsidRDefault="008C55F0" w:rsidP="00185870">
      <w:pPr>
        <w:pStyle w:val="ConsPlusNormal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952553">
        <w:rPr>
          <w:rFonts w:ascii="Arial Narrow" w:hAnsi="Arial Narrow"/>
        </w:rPr>
        <w:t>эксплуатации взрывопожароопасных и химически опасных производственных объектов I, II и III классов опасности;</w:t>
      </w:r>
    </w:p>
    <w:p w:rsidR="008C55F0" w:rsidRPr="00952553" w:rsidRDefault="008C55F0" w:rsidP="00185870">
      <w:pPr>
        <w:pStyle w:val="ConsPlusNormal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952553">
        <w:rPr>
          <w:rFonts w:ascii="Arial Narrow" w:hAnsi="Arial Narrow"/>
        </w:rPr>
        <w:t>деятельность по тушению пожаров в населенных пунктах, на производственных объектах и объектах инфраструкт</w:t>
      </w:r>
      <w:r w:rsidRPr="00952553">
        <w:rPr>
          <w:rFonts w:ascii="Arial Narrow" w:hAnsi="Arial Narrow"/>
        </w:rPr>
        <w:t>у</w:t>
      </w:r>
      <w:r w:rsidRPr="00952553">
        <w:rPr>
          <w:rFonts w:ascii="Arial Narrow" w:hAnsi="Arial Narrow"/>
        </w:rPr>
        <w:t xml:space="preserve">ры; </w:t>
      </w:r>
    </w:p>
    <w:p w:rsidR="008C55F0" w:rsidRPr="00952553" w:rsidRDefault="008C55F0" w:rsidP="00185870">
      <w:pPr>
        <w:pStyle w:val="ConsPlusNormal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952553">
        <w:rPr>
          <w:rFonts w:ascii="Arial Narrow" w:hAnsi="Arial Narrow"/>
        </w:rPr>
        <w:t>деятельность по монтажу, техническому обслуживанию и ремонту средств обеспечения пожарной безопасности зданий и соор</w:t>
      </w:r>
      <w:r w:rsidRPr="00952553">
        <w:rPr>
          <w:rFonts w:ascii="Arial Narrow" w:hAnsi="Arial Narrow"/>
        </w:rPr>
        <w:t>у</w:t>
      </w:r>
      <w:r w:rsidRPr="00952553">
        <w:rPr>
          <w:rFonts w:ascii="Arial Narrow" w:hAnsi="Arial Narrow"/>
        </w:rPr>
        <w:t>жений.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Лицензия – специальное разрешение на право осуществления юридическим лицом или индивидуальным предпринимателем ко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кретного вида деятельности.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Основными принципами осуществления лицензирования являются: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1) обеспечение единства экономического пространства на территории Российской Федерации;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2) установление лицензируемых видов деятельности федеральным законом;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3) установление федеральными законами единого порядка лицензирования отдельных видов деятельности на территории Ро</w:t>
      </w:r>
      <w:r w:rsidRPr="00952553">
        <w:rPr>
          <w:rFonts w:ascii="Arial Narrow" w:hAnsi="Arial Narrow"/>
          <w:sz w:val="20"/>
          <w:szCs w:val="20"/>
        </w:rPr>
        <w:t>с</w:t>
      </w:r>
      <w:r w:rsidRPr="00952553">
        <w:rPr>
          <w:rFonts w:ascii="Arial Narrow" w:hAnsi="Arial Narrow"/>
          <w:sz w:val="20"/>
          <w:szCs w:val="20"/>
        </w:rPr>
        <w:t>сийской Федерации;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4) установление исчерпывающих перечней лицензионных требований в отношении лицензируемых видов деятельности полож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ниями о лицензировании конкретных видов деятельности;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5) 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6) недопустимость взимания с соискателей лицензий и лицензиатов платы за осуществление лицензирования, за исключением уплаты государственной пошлины в размерах и в порядке, которые установлены законодательством Российской Федерации о налогах и сборах;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7) соблюдение законности при осуществлении лицензирования.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Правительство РФ определяет федеральные органы исполнительной власти, осуществляющие лицензирование и утверждает положения о лицензировании конкретных видов деятельности.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Лицензирующие органы помимо лицензирования конкретных видов деятельности проводят мониторинг эффективности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рования и готовят ежегодный доклад по его результатам, утверждают формы используемых в процессе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 xml:space="preserve">рования документов, а также </w:t>
      </w:r>
      <w:bookmarkStart w:id="0" w:name="Par92"/>
      <w:bookmarkEnd w:id="0"/>
      <w:r w:rsidRPr="00952553">
        <w:rPr>
          <w:rFonts w:ascii="Arial Narrow" w:hAnsi="Arial Narrow"/>
          <w:sz w:val="20"/>
          <w:szCs w:val="20"/>
        </w:rPr>
        <w:t>предоставляют заинтересованным лицам информацию по вопросам лицензирования, включая размещение этой информации в и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формационно-телекоммуникационной сети "Интернет" на официальных сайтах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рующих органов с указанием адресов электронной почты, по которым пользователями этой информацией могут быть напра</w:t>
      </w:r>
      <w:r w:rsidRPr="00952553">
        <w:rPr>
          <w:rFonts w:ascii="Arial Narrow" w:hAnsi="Arial Narrow"/>
          <w:sz w:val="20"/>
          <w:szCs w:val="20"/>
        </w:rPr>
        <w:t>в</w:t>
      </w:r>
      <w:r w:rsidRPr="00952553">
        <w:rPr>
          <w:rFonts w:ascii="Arial Narrow" w:hAnsi="Arial Narrow"/>
          <w:sz w:val="20"/>
          <w:szCs w:val="20"/>
        </w:rPr>
        <w:t>лены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запросы и получена запрашиваемая информация.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Должностные лица лицензирующих органов при осуществлении лицензирования имеют право: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1) запрашивать у органов государственной власти, органов местного самоуправления, соискателей лицензий и лицензиатов, п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лучать от них сведения и документы, которые необходимы для осуществления лицензирования и представл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ние которых предусмотрено законодательством Российской Федерации;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2) проводить проверки соискателей лицензий и лицензиатов;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3) выдавать лицензиатам предписания об устранении выявленных нарушений лицензионных требований;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4) применять меры по пресечению административных правонарушений и привлечению виновных в их совершении лиц к админ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стративной ответственности.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 течение 30 рабочих дней со дня получения сведений о фактах нарушения законодательства Российской Федерации должнос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>ными лицами лицензирующих органов при осуществлении лицензирования лицензирующие органы обязаны сообщить юридическим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цам или индивидуальным предпринимателям, права и законные интересы которых нарушены, о мерах, принятых в отношении виновных в таких нарушениях должностных лиц.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Лицензионные требования устанавливаются положениями о лицензировании конкретных видов деятельности, утверждаемыми Правительством Российской Федерации.</w:t>
      </w:r>
      <w:bookmarkStart w:id="1" w:name="Par114"/>
      <w:bookmarkEnd w:id="1"/>
      <w:r w:rsidRPr="00952553">
        <w:rPr>
          <w:rFonts w:ascii="Arial Narrow" w:hAnsi="Arial Narrow"/>
          <w:sz w:val="20"/>
          <w:szCs w:val="20"/>
        </w:rPr>
        <w:t xml:space="preserve"> К ним не могут быть отнесены требования о соблюдении законодательства Российской Федер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ции в целом, требования к конкретным видам и объему выпускаемой или планируемой к выпуску продукции, а также требования к объему выполняемых работ, оказываемых услуг.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Лицензия предоставляется на каждый вид деятельности. Лицензиаты вправе осуществлять деятельность, на которую предоста</w:t>
      </w:r>
      <w:r w:rsidRPr="00952553">
        <w:rPr>
          <w:rFonts w:ascii="Arial Narrow" w:hAnsi="Arial Narrow"/>
          <w:sz w:val="20"/>
          <w:szCs w:val="20"/>
        </w:rPr>
        <w:t>в</w:t>
      </w:r>
      <w:r w:rsidRPr="00952553">
        <w:rPr>
          <w:rFonts w:ascii="Arial Narrow" w:hAnsi="Arial Narrow"/>
          <w:sz w:val="20"/>
          <w:szCs w:val="20"/>
        </w:rPr>
        <w:t>лена лицензия, на всей территории Российской Федерации со дня, следующего за днем принятия решения о пред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ставлении лицензии. Деятельность, на осуществление которой лицензия предоставлена лицензирующим органом субъекта Российской Федерации, может ос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ществляться на территориях других субъектов Российской Федерации при условии уведо</w:t>
      </w:r>
      <w:r w:rsidRPr="00952553">
        <w:rPr>
          <w:rFonts w:ascii="Arial Narrow" w:hAnsi="Arial Narrow"/>
          <w:sz w:val="20"/>
          <w:szCs w:val="20"/>
        </w:rPr>
        <w:t>м</w:t>
      </w:r>
      <w:r w:rsidRPr="00952553">
        <w:rPr>
          <w:rFonts w:ascii="Arial Narrow" w:hAnsi="Arial Narrow"/>
          <w:sz w:val="20"/>
          <w:szCs w:val="20"/>
        </w:rPr>
        <w:t>ления лицензиатом лицензирующих органов соответствующих субъектов Российской Федерации в порядке, установленном Правительством Российской Федерации.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Днем принятия решения о предоставлении лицензии является день одновременно осуществляемых внесения записи о пред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ставлении лицензии в реестр лицензий, присвоения лицензии регистрационного номера и регистрации приказа (распоряжения) руковод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теля, заместителя руководителя лицензирующего органа о предоставлении лицензии.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Лицензия действует бессрочно.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lastRenderedPageBreak/>
        <w:t>За предоставление лицензии,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сборах. Не допускается взимание лицензирующими органами с соискателей лицензий и лицензиатов платы за осуществление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рования.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18587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2. Организация и осуществление лицензирования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2" w:name="Par247"/>
      <w:bookmarkEnd w:id="2"/>
      <w:proofErr w:type="gramStart"/>
      <w:r w:rsidRPr="00952553">
        <w:rPr>
          <w:rFonts w:ascii="Arial Narrow" w:hAnsi="Arial Narrow"/>
          <w:sz w:val="20"/>
          <w:szCs w:val="20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  <w:proofErr w:type="gramEnd"/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1) полное и (в случае, если имеется) сокращенное наименование, в том числе фирменное наименование, и организ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ционно-правовая форма юридического лица, адрес его места нахождения, адреса мест осуществления лицензируемого вида деятельности, кот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рый намерен осуществлять соискатель лицензии, государственный регистрационный номер записи о создании юридического лица, да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ные документа, подтверждающего факт внесения сведений о юридическом лице в единый государственный реестр юридических лиц, с указанием адреса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pacing w:val="-2"/>
          <w:sz w:val="20"/>
          <w:szCs w:val="20"/>
        </w:rPr>
      </w:pPr>
      <w:proofErr w:type="gramStart"/>
      <w:r w:rsidRPr="00952553">
        <w:rPr>
          <w:rFonts w:ascii="Arial Narrow" w:hAnsi="Arial Narrow"/>
          <w:spacing w:val="-2"/>
          <w:sz w:val="20"/>
          <w:szCs w:val="20"/>
        </w:rP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</w:t>
      </w:r>
      <w:r w:rsidRPr="00952553">
        <w:rPr>
          <w:rFonts w:ascii="Arial Narrow" w:hAnsi="Arial Narrow"/>
          <w:spacing w:val="-2"/>
          <w:sz w:val="20"/>
          <w:szCs w:val="20"/>
        </w:rPr>
        <w:t>ю</w:t>
      </w:r>
      <w:r w:rsidRPr="00952553">
        <w:rPr>
          <w:rFonts w:ascii="Arial Narrow" w:hAnsi="Arial Narrow"/>
          <w:spacing w:val="-2"/>
          <w:sz w:val="20"/>
          <w:szCs w:val="20"/>
        </w:rPr>
        <w:t>щего его личность, государственный регистрационный номер записи о государственной регистрации индивидуального предпринимателя, да</w:t>
      </w:r>
      <w:r w:rsidRPr="00952553">
        <w:rPr>
          <w:rFonts w:ascii="Arial Narrow" w:hAnsi="Arial Narrow"/>
          <w:spacing w:val="-2"/>
          <w:sz w:val="20"/>
          <w:szCs w:val="20"/>
        </w:rPr>
        <w:t>н</w:t>
      </w:r>
      <w:r w:rsidRPr="00952553">
        <w:rPr>
          <w:rFonts w:ascii="Arial Narrow" w:hAnsi="Arial Narrow"/>
          <w:spacing w:val="-2"/>
          <w:sz w:val="20"/>
          <w:szCs w:val="20"/>
        </w:rPr>
        <w:t>ные документа, подтверждающего факт внесения сведений об индивидуальном предпринимателе в единый государственный реестр индив</w:t>
      </w:r>
      <w:r w:rsidRPr="00952553">
        <w:rPr>
          <w:rFonts w:ascii="Arial Narrow" w:hAnsi="Arial Narrow"/>
          <w:spacing w:val="-2"/>
          <w:sz w:val="20"/>
          <w:szCs w:val="20"/>
        </w:rPr>
        <w:t>и</w:t>
      </w:r>
      <w:r w:rsidRPr="00952553">
        <w:rPr>
          <w:rFonts w:ascii="Arial Narrow" w:hAnsi="Arial Narrow"/>
          <w:spacing w:val="-2"/>
          <w:sz w:val="20"/>
          <w:szCs w:val="20"/>
        </w:rPr>
        <w:t>дуальных предпринимателей, с указанием адреса места нахождения</w:t>
      </w:r>
      <w:proofErr w:type="gramEnd"/>
      <w:r w:rsidRPr="00952553">
        <w:rPr>
          <w:rFonts w:ascii="Arial Narrow" w:hAnsi="Arial Narrow"/>
          <w:spacing w:val="-2"/>
          <w:sz w:val="20"/>
          <w:szCs w:val="20"/>
        </w:rPr>
        <w:t xml:space="preserve"> органа, осуществившего государственную регистрацию, а также номера телефона и (в случае, если имеется) адреса электро</w:t>
      </w:r>
      <w:r w:rsidRPr="00952553">
        <w:rPr>
          <w:rFonts w:ascii="Arial Narrow" w:hAnsi="Arial Narrow"/>
          <w:spacing w:val="-2"/>
          <w:sz w:val="20"/>
          <w:szCs w:val="20"/>
        </w:rPr>
        <w:t>н</w:t>
      </w:r>
      <w:r w:rsidRPr="00952553">
        <w:rPr>
          <w:rFonts w:ascii="Arial Narrow" w:hAnsi="Arial Narrow"/>
          <w:spacing w:val="-2"/>
          <w:sz w:val="20"/>
          <w:szCs w:val="20"/>
        </w:rPr>
        <w:t>ной почты индивидуального предпринимателя;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3) идентификационный номер налогоплательщика, данные документа о постановке соискателя лицензии на учет в налоговом о</w:t>
      </w:r>
      <w:r w:rsidRPr="00952553">
        <w:rPr>
          <w:rFonts w:ascii="Arial Narrow" w:hAnsi="Arial Narrow"/>
          <w:sz w:val="20"/>
          <w:szCs w:val="20"/>
        </w:rPr>
        <w:t>р</w:t>
      </w:r>
      <w:r w:rsidRPr="00952553">
        <w:rPr>
          <w:rFonts w:ascii="Arial Narrow" w:hAnsi="Arial Narrow"/>
          <w:sz w:val="20"/>
          <w:szCs w:val="20"/>
        </w:rPr>
        <w:t>гане;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4)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5) реквизиты документа, подтверждающего факт уплаты государственной пошлины за предоставление лицензии, либо иные св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дения, подтверждающие факт уплаты указанной государственной пошлины;</w:t>
      </w:r>
    </w:p>
    <w:p w:rsidR="008C55F0" w:rsidRPr="00952553" w:rsidRDefault="008C55F0" w:rsidP="00185870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6) реквизиты документов (наименование органа (организации), выдавшего документ, дата, номер), перечень которых определ</w:t>
      </w:r>
      <w:r w:rsidRPr="00952553">
        <w:rPr>
          <w:rFonts w:ascii="Arial Narrow" w:hAnsi="Arial Narrow"/>
          <w:sz w:val="20"/>
          <w:szCs w:val="20"/>
        </w:rPr>
        <w:t>я</w:t>
      </w:r>
      <w:r w:rsidRPr="00952553">
        <w:rPr>
          <w:rFonts w:ascii="Arial Narrow" w:hAnsi="Arial Narrow"/>
          <w:sz w:val="20"/>
          <w:szCs w:val="20"/>
        </w:rPr>
        <w:t xml:space="preserve">ется положением о лицензировании конкретного вида </w:t>
      </w:r>
      <w:proofErr w:type="gramStart"/>
      <w:r w:rsidRPr="00952553">
        <w:rPr>
          <w:rFonts w:ascii="Arial Narrow" w:hAnsi="Arial Narrow"/>
          <w:sz w:val="20"/>
          <w:szCs w:val="20"/>
        </w:rPr>
        <w:t>деятельности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и </w:t>
      </w:r>
      <w:proofErr w:type="gramStart"/>
      <w:r w:rsidRPr="00952553">
        <w:rPr>
          <w:rFonts w:ascii="Arial Narrow" w:hAnsi="Arial Narrow"/>
          <w:sz w:val="20"/>
          <w:szCs w:val="20"/>
        </w:rPr>
        <w:t>которые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свидетельствуют о соответствии соискателя лицензии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цензионным требованиям.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3" w:name="Par257"/>
      <w:bookmarkEnd w:id="3"/>
      <w:r w:rsidRPr="00952553">
        <w:rPr>
          <w:rFonts w:ascii="Arial Narrow" w:hAnsi="Arial Narrow"/>
          <w:sz w:val="20"/>
          <w:szCs w:val="20"/>
        </w:rPr>
        <w:t>К заявлению о предоставлении лицензии прилагаются:1) копии учредительных документов юридического лица, засвидетельств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ванные в нотариальном порядке;</w:t>
      </w:r>
      <w:r w:rsidR="00416E1E" w:rsidRPr="00952553">
        <w:rPr>
          <w:rFonts w:ascii="Arial Narrow" w:hAnsi="Arial Narrow"/>
          <w:sz w:val="20"/>
          <w:szCs w:val="20"/>
        </w:rPr>
        <w:t xml:space="preserve"> </w:t>
      </w:r>
      <w:r w:rsidRPr="00952553">
        <w:rPr>
          <w:rFonts w:ascii="Arial Narrow" w:hAnsi="Arial Narrow"/>
          <w:sz w:val="20"/>
          <w:szCs w:val="20"/>
        </w:rPr>
        <w:t>2) копии документов, перечень которых определяется положением о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ровании конкретного вида деятельности; 3) опись прилагаемых документов.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Лицензирующий орган не вправе требовать от соискателя лицензии указывать в заявлении о предоставлении лице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зии сведения и представлять документы, не предусмотренные ФЗ № 99.</w:t>
      </w:r>
    </w:p>
    <w:p w:rsidR="008C55F0" w:rsidRPr="00952553" w:rsidRDefault="008C55F0" w:rsidP="0018587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цензии или направляется ему заказным почтовым отправлением с уведомлением о вручении.</w:t>
      </w:r>
    </w:p>
    <w:p w:rsidR="008C55F0" w:rsidRPr="00952553" w:rsidRDefault="008C55F0" w:rsidP="001167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4" w:name="Par269"/>
      <w:bookmarkEnd w:id="4"/>
      <w:r w:rsidRPr="00952553">
        <w:rPr>
          <w:rFonts w:ascii="Arial Narrow" w:hAnsi="Arial Narrow"/>
          <w:sz w:val="20"/>
          <w:szCs w:val="20"/>
        </w:rPr>
        <w:t xml:space="preserve"> В случае</w:t>
      </w:r>
      <w:proofErr w:type="gramStart"/>
      <w:r w:rsidRPr="00952553">
        <w:rPr>
          <w:rFonts w:ascii="Arial Narrow" w:hAnsi="Arial Narrow"/>
          <w:sz w:val="20"/>
          <w:szCs w:val="20"/>
        </w:rPr>
        <w:t>,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если заявление о предоставлении лицензии оформлено с нарушением требований в течение 3 рабочих дней со дня приема заявления о предоставлении лицензии лицензирующий орган вручает соискателю лицензии уведомление о необходимости устр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нения в 30-дневный срок выявленных нарушений или направляет такое уведомление заказным почт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вым отправлением с уведомлением о вручении.</w:t>
      </w:r>
    </w:p>
    <w:p w:rsidR="008C55F0" w:rsidRPr="00952553" w:rsidRDefault="008C55F0" w:rsidP="001167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5" w:name="Par270"/>
      <w:bookmarkEnd w:id="5"/>
      <w:r w:rsidRPr="00952553">
        <w:rPr>
          <w:rFonts w:ascii="Arial Narrow" w:hAnsi="Arial Narrow"/>
          <w:sz w:val="20"/>
          <w:szCs w:val="20"/>
        </w:rPr>
        <w:t>В срок, не превышающий 45 рабочих дней со дня приема заявления о предоставлении лицензии и прилагаемых к нему докуме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 xml:space="preserve">тов, лицензирующий орган осуществляет проверку полноты и </w:t>
      </w:r>
      <w:proofErr w:type="gramStart"/>
      <w:r w:rsidRPr="00952553">
        <w:rPr>
          <w:rFonts w:ascii="Arial Narrow" w:hAnsi="Arial Narrow"/>
          <w:sz w:val="20"/>
          <w:szCs w:val="20"/>
        </w:rPr>
        <w:t>достоверности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содержащихся в указанных зая</w:t>
      </w:r>
      <w:r w:rsidRPr="00952553">
        <w:rPr>
          <w:rFonts w:ascii="Arial Narrow" w:hAnsi="Arial Narrow"/>
          <w:sz w:val="20"/>
          <w:szCs w:val="20"/>
        </w:rPr>
        <w:t>в</w:t>
      </w:r>
      <w:r w:rsidRPr="00952553">
        <w:rPr>
          <w:rFonts w:ascii="Arial Narrow" w:hAnsi="Arial Narrow"/>
          <w:sz w:val="20"/>
          <w:szCs w:val="20"/>
        </w:rPr>
        <w:t xml:space="preserve">лении и документах сведений и принимает решение о предоставлении лицензии или об отказе в ее предоставлении, </w:t>
      </w:r>
      <w:bookmarkStart w:id="6" w:name="Par277"/>
      <w:bookmarkEnd w:id="6"/>
      <w:r w:rsidRPr="00952553">
        <w:rPr>
          <w:rFonts w:ascii="Arial Narrow" w:hAnsi="Arial Narrow"/>
          <w:sz w:val="20"/>
          <w:szCs w:val="20"/>
        </w:rPr>
        <w:t>которое оформляется приказом (распоряжением) лицензирующего органа, одновременно оформляется сама лицензия. Приказ (распоряжение) о предоставлении лицензии и лицензия о</w:t>
      </w:r>
      <w:r w:rsidRPr="00952553">
        <w:rPr>
          <w:rFonts w:ascii="Arial Narrow" w:hAnsi="Arial Narrow"/>
          <w:sz w:val="20"/>
          <w:szCs w:val="20"/>
        </w:rPr>
        <w:t>д</w:t>
      </w:r>
      <w:r w:rsidRPr="00952553">
        <w:rPr>
          <w:rFonts w:ascii="Arial Narrow" w:hAnsi="Arial Narrow"/>
          <w:sz w:val="20"/>
          <w:szCs w:val="20"/>
        </w:rPr>
        <w:t>новременно подписываются руководителем или заместителем руководителя лицензирующего органа и регистрируются в реестре лице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зий.</w:t>
      </w:r>
      <w:bookmarkStart w:id="7" w:name="Par280"/>
      <w:bookmarkEnd w:id="7"/>
      <w:r w:rsidRPr="00952553">
        <w:rPr>
          <w:rFonts w:ascii="Arial Narrow" w:hAnsi="Arial Narrow"/>
          <w:sz w:val="20"/>
          <w:szCs w:val="20"/>
        </w:rPr>
        <w:t xml:space="preserve"> В течение 3 рабочих дней после дня подписания и р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гистрации лицензии лицензирующим органом она вручается лицензиату или направляется ему заказным почтовым отправл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нием с уведомлением о вручении.</w:t>
      </w:r>
    </w:p>
    <w:p w:rsidR="008C55F0" w:rsidRPr="00952553" w:rsidRDefault="008C55F0" w:rsidP="001167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8" w:name="Par281"/>
      <w:bookmarkEnd w:id="8"/>
      <w:r w:rsidRPr="00952553">
        <w:rPr>
          <w:rFonts w:ascii="Arial Narrow" w:hAnsi="Arial Narrow"/>
          <w:sz w:val="20"/>
          <w:szCs w:val="20"/>
        </w:rPr>
        <w:t>В случае принятия решения об отказе в предоставлении лицензии лицензирующий орган вручает в течение 3 рабочих дней со дня принятия этого решения соискателю лицензии или направляет ему заказным почтовым отправлением с уведо</w:t>
      </w:r>
      <w:r w:rsidRPr="00952553">
        <w:rPr>
          <w:rFonts w:ascii="Arial Narrow" w:hAnsi="Arial Narrow"/>
          <w:sz w:val="20"/>
          <w:szCs w:val="20"/>
        </w:rPr>
        <w:t>м</w:t>
      </w:r>
      <w:r w:rsidRPr="00952553">
        <w:rPr>
          <w:rFonts w:ascii="Arial Narrow" w:hAnsi="Arial Narrow"/>
          <w:sz w:val="20"/>
          <w:szCs w:val="20"/>
        </w:rPr>
        <w:t xml:space="preserve">лением о вручении </w:t>
      </w:r>
      <w:proofErr w:type="gramStart"/>
      <w:r w:rsidRPr="00952553">
        <w:rPr>
          <w:rFonts w:ascii="Arial Narrow" w:hAnsi="Arial Narrow"/>
          <w:sz w:val="20"/>
          <w:szCs w:val="20"/>
        </w:rPr>
        <w:t>уведомление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об отказе в предоставлении лицензии с мотивированным обоснованием причин отказа и со ссылкой на конкретные полож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ния нормативных правовых актов и иных документов, являющихся основанием такого отказа.</w:t>
      </w:r>
    </w:p>
    <w:p w:rsidR="008C55F0" w:rsidRPr="00952553" w:rsidRDefault="008C55F0" w:rsidP="00116707">
      <w:pPr>
        <w:spacing w:after="0" w:line="240" w:lineRule="auto"/>
        <w:ind w:firstLine="708"/>
        <w:jc w:val="both"/>
        <w:rPr>
          <w:rFonts w:ascii="Arial Narrow" w:hAnsi="Arial Narrow"/>
          <w:spacing w:val="-2"/>
          <w:sz w:val="20"/>
          <w:szCs w:val="20"/>
        </w:rPr>
      </w:pPr>
      <w:bookmarkStart w:id="9" w:name="Par282"/>
      <w:bookmarkEnd w:id="9"/>
      <w:r w:rsidRPr="00952553">
        <w:rPr>
          <w:rFonts w:ascii="Arial Narrow" w:hAnsi="Arial Narrow"/>
          <w:spacing w:val="-2"/>
          <w:sz w:val="20"/>
          <w:szCs w:val="20"/>
        </w:rPr>
        <w:t>Лицензии оформляются на бланках, 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0" w:name="Par300"/>
      <w:bookmarkEnd w:id="10"/>
      <w:r w:rsidRPr="00952553">
        <w:rPr>
          <w:rFonts w:ascii="Arial Narrow" w:hAnsi="Arial Narrow"/>
          <w:sz w:val="20"/>
          <w:szCs w:val="20"/>
        </w:rPr>
        <w:t>Лицензирующим органом формируется и ведется лицензионное дело соискателя лицензии или лицензиата.</w:t>
      </w:r>
    </w:p>
    <w:p w:rsidR="008C55F0" w:rsidRPr="00952553" w:rsidRDefault="008C55F0" w:rsidP="001858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 случае утраты лицензии или ее порчи лицензиат вправе обратиться в лицензирующий орган, предоставивший лицензию, с заявлением о предоставлении дубликата лицензии с приложением документа, подтверждающего уплату государственной пошлины за предоставление такого дубликата. В течение 3 рабочих дней со дня получения заявления о предоставлении ду</w:t>
      </w:r>
      <w:r w:rsidRPr="00952553">
        <w:rPr>
          <w:rFonts w:ascii="Arial Narrow" w:hAnsi="Arial Narrow"/>
          <w:sz w:val="20"/>
          <w:szCs w:val="20"/>
        </w:rPr>
        <w:t>б</w:t>
      </w:r>
      <w:r w:rsidRPr="00952553">
        <w:rPr>
          <w:rFonts w:ascii="Arial Narrow" w:hAnsi="Arial Narrow"/>
          <w:sz w:val="20"/>
          <w:szCs w:val="20"/>
        </w:rPr>
        <w:t>ликата лицензии лицензирующий орган оформляет дубликат лицензии на бланке лицензии с пометками "дубликат" и "ориг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нал лицензии признается недействующим".</w:t>
      </w:r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Лицензиат имеет право на получение от лицензирующего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течение 3 рабочих дней со дня получения заявл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ния о предоставлении копии лицензии.</w:t>
      </w:r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1" w:name="Par323"/>
      <w:bookmarkStart w:id="12" w:name="Par328"/>
      <w:bookmarkEnd w:id="11"/>
      <w:bookmarkEnd w:id="12"/>
      <w:proofErr w:type="gramStart"/>
      <w:r w:rsidRPr="00952553">
        <w:rPr>
          <w:rFonts w:ascii="Arial Narrow" w:hAnsi="Arial Narrow"/>
          <w:sz w:val="20"/>
          <w:szCs w:val="20"/>
        </w:rPr>
        <w:t xml:space="preserve">Лицензия подлежит </w:t>
      </w:r>
      <w:r w:rsidRPr="00952553">
        <w:rPr>
          <w:rFonts w:ascii="Arial Narrow" w:hAnsi="Arial Narrow"/>
          <w:i/>
          <w:sz w:val="20"/>
          <w:szCs w:val="20"/>
          <w:u w:val="single"/>
        </w:rPr>
        <w:t>переоформлению</w:t>
      </w:r>
      <w:r w:rsidRPr="00952553">
        <w:rPr>
          <w:rFonts w:ascii="Arial Narrow" w:hAnsi="Arial Narrow"/>
          <w:sz w:val="20"/>
          <w:szCs w:val="20"/>
        </w:rPr>
        <w:t xml:space="preserve">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lastRenderedPageBreak/>
        <w:t>ческим лицом или индивидуальным предпринимателем лицензируемого вида деятельн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сти, перечня выполняемых работ, оказываемых услуг, составляющих лицензируемый вид деятельности.</w:t>
      </w:r>
      <w:proofErr w:type="gramEnd"/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До переоформления лицензии лицензиат вправе осуществлять лицензируемый вид деятельности, за исключением его ос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ществления по адресу, не указанному в лицензии, или по истечении 15 рабочих дней со дня внесения в единый гос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дарственный реестр юридических лиц сведений о реорганизации юридического лица.</w:t>
      </w:r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3" w:name="Par330"/>
      <w:bookmarkEnd w:id="13"/>
      <w:r w:rsidRPr="00952553">
        <w:rPr>
          <w:rFonts w:ascii="Arial Narrow" w:hAnsi="Arial Narrow"/>
          <w:sz w:val="20"/>
          <w:szCs w:val="20"/>
        </w:rPr>
        <w:t>Для переоформления лицензии лицензиат, его правопреемник или иное предусмотренное федеральным законом лицо пре</w:t>
      </w:r>
      <w:r w:rsidRPr="00952553">
        <w:rPr>
          <w:rFonts w:ascii="Arial Narrow" w:hAnsi="Arial Narrow"/>
          <w:sz w:val="20"/>
          <w:szCs w:val="20"/>
        </w:rPr>
        <w:t>д</w:t>
      </w:r>
      <w:r w:rsidRPr="00952553">
        <w:rPr>
          <w:rFonts w:ascii="Arial Narrow" w:hAnsi="Arial Narrow"/>
          <w:sz w:val="20"/>
          <w:szCs w:val="20"/>
        </w:rPr>
        <w:t>ставляет в лицензирующий орган, предоставивший лицензию, либо направляет заказным почтовым отправлением с уведомлением о вр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 xml:space="preserve">чении </w:t>
      </w:r>
      <w:proofErr w:type="gramStart"/>
      <w:r w:rsidRPr="00952553">
        <w:rPr>
          <w:rFonts w:ascii="Arial Narrow" w:hAnsi="Arial Narrow"/>
          <w:sz w:val="20"/>
          <w:szCs w:val="20"/>
        </w:rPr>
        <w:t>заявление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о переоформлении лицензии, оригинал действующей лицензии и документ, подтве</w:t>
      </w:r>
      <w:r w:rsidRPr="00952553">
        <w:rPr>
          <w:rFonts w:ascii="Arial Narrow" w:hAnsi="Arial Narrow"/>
          <w:sz w:val="20"/>
          <w:szCs w:val="20"/>
        </w:rPr>
        <w:t>р</w:t>
      </w:r>
      <w:r w:rsidRPr="00952553">
        <w:rPr>
          <w:rFonts w:ascii="Arial Narrow" w:hAnsi="Arial Narrow"/>
          <w:sz w:val="20"/>
          <w:szCs w:val="20"/>
        </w:rPr>
        <w:t>ждающий уплату государственной пошлины за переоформление лицензии.</w:t>
      </w:r>
    </w:p>
    <w:p w:rsidR="008C55F0" w:rsidRPr="00952553" w:rsidRDefault="008C55F0" w:rsidP="00252900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4" w:name="Par331"/>
      <w:bookmarkEnd w:id="14"/>
      <w:r w:rsidRPr="00952553">
        <w:rPr>
          <w:rFonts w:ascii="Arial Narrow" w:hAnsi="Arial Narrow"/>
          <w:sz w:val="20"/>
          <w:szCs w:val="20"/>
        </w:rPr>
        <w:t>В случае реорганизации юридических лиц в форме слияния переоформление лицензии допускается только при усл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вии наличия у каждого участвующего в слиянии юридического лица на дату государственной регистрации правопреемника реорганизованных юридич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ских лиц лицензии на один и тот же вид деятельности.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5" w:name="Par334"/>
      <w:bookmarkEnd w:id="15"/>
      <w:r w:rsidRPr="00952553">
        <w:rPr>
          <w:rFonts w:ascii="Arial Narrow" w:hAnsi="Arial Narrow"/>
          <w:sz w:val="20"/>
          <w:szCs w:val="20"/>
        </w:rPr>
        <w:t>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лицензиату или направляется ему зака</w:t>
      </w:r>
      <w:r w:rsidRPr="00952553">
        <w:rPr>
          <w:rFonts w:ascii="Arial Narrow" w:hAnsi="Arial Narrow"/>
          <w:sz w:val="20"/>
          <w:szCs w:val="20"/>
        </w:rPr>
        <w:t>з</w:t>
      </w:r>
      <w:r w:rsidRPr="00952553">
        <w:rPr>
          <w:rFonts w:ascii="Arial Narrow" w:hAnsi="Arial Narrow"/>
          <w:sz w:val="20"/>
          <w:szCs w:val="20"/>
        </w:rPr>
        <w:t>ным почтовым отправлением с уведомлением о вручении.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6" w:name="Par339"/>
      <w:bookmarkEnd w:id="16"/>
      <w:r w:rsidRPr="00952553">
        <w:rPr>
          <w:rFonts w:ascii="Arial Narrow" w:hAnsi="Arial Narrow"/>
          <w:sz w:val="20"/>
          <w:szCs w:val="20"/>
        </w:rPr>
        <w:t>В случае</w:t>
      </w:r>
      <w:proofErr w:type="gramStart"/>
      <w:r w:rsidRPr="00952553">
        <w:rPr>
          <w:rFonts w:ascii="Arial Narrow" w:hAnsi="Arial Narrow"/>
          <w:sz w:val="20"/>
          <w:szCs w:val="20"/>
        </w:rPr>
        <w:t>,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если заявление о переоформлении лицензии оформлено с нарушением требований, применяется тот же порядок их устранения, что и при получении лицензии. 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 срок, не превышающий 10 рабочих дней со дня приема заявления о переоформлении лицензии и прилагаемых к нему докуме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8C55F0" w:rsidRPr="00952553" w:rsidRDefault="008C55F0" w:rsidP="00873A07">
      <w:pPr>
        <w:spacing w:after="0" w:line="240" w:lineRule="auto"/>
        <w:ind w:left="708"/>
        <w:jc w:val="both"/>
        <w:rPr>
          <w:rFonts w:ascii="Arial Narrow" w:hAnsi="Arial Narrow"/>
          <w:b/>
          <w:sz w:val="20"/>
          <w:szCs w:val="20"/>
        </w:rPr>
      </w:pPr>
      <w:bookmarkStart w:id="17" w:name="Par344"/>
      <w:bookmarkEnd w:id="17"/>
      <w:r w:rsidRPr="00952553">
        <w:rPr>
          <w:rFonts w:ascii="Arial Narrow" w:hAnsi="Arial Narrow"/>
          <w:b/>
          <w:sz w:val="20"/>
          <w:szCs w:val="20"/>
        </w:rPr>
        <w:t>Лицензионный контроль.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К отношениям, связанным с осуществлением лицензионного контроля, применяются положения Федерального закона от 26 д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8" w:name="Par352"/>
      <w:bookmarkEnd w:id="18"/>
      <w:r w:rsidRPr="00952553">
        <w:rPr>
          <w:rFonts w:ascii="Arial Narrow" w:hAnsi="Arial Narrow"/>
          <w:sz w:val="20"/>
          <w:szCs w:val="20"/>
        </w:rPr>
        <w:t>В отношении соискателя лицензии, представившего заявление о предоставлении лицензии, или лицензиата, представившего з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явление о переоформлении лицензии, в случаях, предусмотренных статьями 13 и 18 ФЗ № 99, лицензирующим органом проводятся док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ментарные проверки и внеплановые выездные проверки без согласования в установленном порядке с органом прокуратуры. В отношении лицензиата лицензирующим органом проводятся документарные проверки, плановые проверки и внеплановые выездные проверки.</w:t>
      </w:r>
    </w:p>
    <w:p w:rsidR="008C55F0" w:rsidRPr="00952553" w:rsidRDefault="008C55F0" w:rsidP="00873A07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и документах. </w:t>
      </w:r>
      <w:proofErr w:type="gramStart"/>
      <w:r w:rsidRPr="00952553">
        <w:rPr>
          <w:rFonts w:ascii="Arial Narrow" w:hAnsi="Arial Narrow"/>
          <w:sz w:val="20"/>
          <w:szCs w:val="20"/>
        </w:rPr>
        <w:t>Предметом внеплановой выездной проверки соискателя лицензии или лицензиата в случаях, предусмотренных частями 7 и 9 статьи 18 ФЗ № 99, являются состояние помещений, зданий, сооружений, технических средств, оборудования, иных объе</w:t>
      </w:r>
      <w:r w:rsidRPr="00952553">
        <w:rPr>
          <w:rFonts w:ascii="Arial Narrow" w:hAnsi="Arial Narrow"/>
          <w:sz w:val="20"/>
          <w:szCs w:val="20"/>
        </w:rPr>
        <w:t>к</w:t>
      </w:r>
      <w:r w:rsidRPr="00952553">
        <w:rPr>
          <w:rFonts w:ascii="Arial Narrow" w:hAnsi="Arial Narrow"/>
          <w:sz w:val="20"/>
          <w:szCs w:val="20"/>
        </w:rPr>
        <w:t>тов, которые предполагается использовать соискателем лицензии или лицензиатом при осуществлении лицензируемого вида деятельн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сти, и наличие необходимых для осуществления лицензируемого вида деятельности работников в целях оценки соответствия таких об</w:t>
      </w:r>
      <w:r w:rsidRPr="00952553">
        <w:rPr>
          <w:rFonts w:ascii="Arial Narrow" w:hAnsi="Arial Narrow"/>
          <w:sz w:val="20"/>
          <w:szCs w:val="20"/>
        </w:rPr>
        <w:t>ъ</w:t>
      </w:r>
      <w:r w:rsidRPr="00952553">
        <w:rPr>
          <w:rFonts w:ascii="Arial Narrow" w:hAnsi="Arial Narrow"/>
          <w:sz w:val="20"/>
          <w:szCs w:val="20"/>
        </w:rPr>
        <w:t>ектов и работников лицензионным требованиям</w:t>
      </w:r>
      <w:proofErr w:type="gramEnd"/>
      <w:r w:rsidRPr="00952553">
        <w:rPr>
          <w:rFonts w:ascii="Arial Narrow" w:hAnsi="Arial Narrow"/>
          <w:sz w:val="20"/>
          <w:szCs w:val="20"/>
        </w:rPr>
        <w:t>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19" w:name="Par358"/>
      <w:bookmarkEnd w:id="19"/>
      <w:r w:rsidRPr="00952553">
        <w:rPr>
          <w:rFonts w:ascii="Arial Narrow" w:hAnsi="Arial Narrow"/>
          <w:sz w:val="20"/>
          <w:szCs w:val="20"/>
        </w:rPr>
        <w:t>Плановая проверка лицензиата проводится в соответствии с ежегодным планом проведения плановых проверок, разработанным в установленном порядке и утвержденным лицензирующим органом.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Основанием для включения плановой проверки лицензиата в ежегодный план проведения плановых проверок явл</w:t>
      </w:r>
      <w:r w:rsidRPr="00952553">
        <w:rPr>
          <w:rFonts w:ascii="Arial Narrow" w:hAnsi="Arial Narrow"/>
          <w:sz w:val="20"/>
          <w:szCs w:val="20"/>
        </w:rPr>
        <w:t>я</w:t>
      </w:r>
      <w:r w:rsidRPr="00952553">
        <w:rPr>
          <w:rFonts w:ascii="Arial Narrow" w:hAnsi="Arial Narrow"/>
          <w:sz w:val="20"/>
          <w:szCs w:val="20"/>
        </w:rPr>
        <w:t>ется: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1) истечение одного года со дня принятия решения о предоставлении лицензии или переоформлении лицензии;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2) истечение трех лет со дня окончания последней плановой проверки лицензиата.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Внеплановая выездная проверка лицензиата проводится по следующим основаниям: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bookmarkStart w:id="20" w:name="Par367"/>
      <w:bookmarkEnd w:id="20"/>
      <w:r w:rsidRPr="00952553">
        <w:rPr>
          <w:rFonts w:ascii="Arial Narrow" w:hAnsi="Arial Narrow"/>
          <w:sz w:val="20"/>
          <w:szCs w:val="20"/>
        </w:rPr>
        <w:t>2) поступление в лицензирующий орган обращений, заявлений граждан, в том числе индивидуальных предпринимателей, юрид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ческих лиц, информации от органов государственной власти, органов местного самоуправления, средств масс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вой информации о фактах грубых нарушений лицензиатом лицензионных требований;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3) истечение срока, на который было приостановлено действие лицензии;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 xml:space="preserve">4) наличие ходатайства лицензиата о проведении лицензирующим органом внеплановой выездной проверки в целях </w:t>
      </w:r>
      <w:proofErr w:type="gramStart"/>
      <w:r w:rsidRPr="00952553">
        <w:rPr>
          <w:rFonts w:ascii="Arial Narrow" w:hAnsi="Arial Narrow"/>
          <w:sz w:val="20"/>
          <w:szCs w:val="20"/>
        </w:rPr>
        <w:t>установл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ния факта досрочного исполнения предписания лицензирующего органа</w:t>
      </w:r>
      <w:proofErr w:type="gramEnd"/>
      <w:r w:rsidRPr="00952553">
        <w:rPr>
          <w:rFonts w:ascii="Arial Narrow" w:hAnsi="Arial Narrow"/>
          <w:sz w:val="20"/>
          <w:szCs w:val="20"/>
        </w:rPr>
        <w:t>;</w:t>
      </w:r>
    </w:p>
    <w:p w:rsidR="008C55F0" w:rsidRPr="00952553" w:rsidRDefault="008C55F0" w:rsidP="00B57062">
      <w:pPr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Исчерпывающий перечень грубых нарушений лицензионных требований в отношении каждого лицензируемого вида деятельн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сти устанавливается положением о лицензировании конкретного вида деятельности. При этом к таким нарушениям лицензионных треб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ваний могут относиться нарушения, повлекшие за собой:</w:t>
      </w:r>
    </w:p>
    <w:p w:rsidR="008C55F0" w:rsidRPr="00952553" w:rsidRDefault="008C55F0" w:rsidP="00B570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8C55F0" w:rsidRPr="00952553" w:rsidRDefault="008C55F0" w:rsidP="00B570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человеческие жертвы или причинение тяжкого вреда здоровью граждан, причинение средней тяжести вреда здоровью двух и б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Приостановление, возобновление, прекращение действия лицензии и аннулирование лицензии.</w:t>
      </w:r>
    </w:p>
    <w:p w:rsidR="008C55F0" w:rsidRPr="00952553" w:rsidRDefault="008C55F0" w:rsidP="00B57062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Действие лицензии приостанавливается лицензирующим органом в следующих случаях:</w:t>
      </w:r>
    </w:p>
    <w:p w:rsidR="008C55F0" w:rsidRPr="00952553" w:rsidRDefault="008C55F0" w:rsidP="00B570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21" w:name="Par383"/>
      <w:bookmarkEnd w:id="21"/>
      <w:r w:rsidRPr="00952553">
        <w:rPr>
          <w:rFonts w:ascii="Arial Narrow" w:hAnsi="Arial Narrow"/>
          <w:sz w:val="20"/>
          <w:szCs w:val="20"/>
        </w:rPr>
        <w:t>привлечение лицензиата к административной ответственности за неисполнение в установленный срок предписания об устран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нии грубого нарушения лицензионных требований, выданного лицензирующим органом в порядке, установленном законодател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ством Российской Федерации;</w:t>
      </w:r>
    </w:p>
    <w:p w:rsidR="008C55F0" w:rsidRPr="00952553" w:rsidRDefault="008C55F0" w:rsidP="00B5706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22" w:name="Par384"/>
      <w:bookmarkEnd w:id="22"/>
      <w:r w:rsidRPr="00952553">
        <w:rPr>
          <w:rFonts w:ascii="Arial Narrow" w:hAnsi="Arial Narrow"/>
          <w:sz w:val="20"/>
          <w:szCs w:val="20"/>
        </w:rPr>
        <w:t>назначение лицензиату административного наказания в виде административного приостановления деятельности за грубое нар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шение лицензионных требований в порядке, установленном законодательством Российской Федерации.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23" w:name="Par385"/>
      <w:bookmarkEnd w:id="23"/>
      <w:r w:rsidRPr="00952553">
        <w:rPr>
          <w:rFonts w:ascii="Arial Narrow" w:hAnsi="Arial Narrow"/>
          <w:sz w:val="20"/>
          <w:szCs w:val="20"/>
        </w:rPr>
        <w:lastRenderedPageBreak/>
        <w:t>В случае</w:t>
      </w:r>
      <w:proofErr w:type="gramStart"/>
      <w:r w:rsidRPr="00952553">
        <w:rPr>
          <w:rFonts w:ascii="Arial Narrow" w:hAnsi="Arial Narrow"/>
          <w:sz w:val="20"/>
          <w:szCs w:val="20"/>
        </w:rPr>
        <w:t>,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если в установленный судом или должностным лицом федерального органа исполнительной власти срок администр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тивного наказания в виде административного приостановления деятельности и приостановления действия лице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зии или в установленный лицензирующим органом срок исполнения вновь выданного предписания лицензиат не устранил грубое нарушение лицензионных треб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ваний, лицензирующий орган обязан обратиться в суд с заявлением об аннулировании лицензии. Лицензия аннулируется по решению суда на основании рассмотрения заявления лицензирующего органа об анн</w:t>
      </w:r>
      <w:r w:rsidRPr="00952553">
        <w:rPr>
          <w:rFonts w:ascii="Arial Narrow" w:hAnsi="Arial Narrow"/>
          <w:sz w:val="20"/>
          <w:szCs w:val="20"/>
        </w:rPr>
        <w:t>у</w:t>
      </w:r>
      <w:r w:rsidRPr="00952553">
        <w:rPr>
          <w:rFonts w:ascii="Arial Narrow" w:hAnsi="Arial Narrow"/>
          <w:sz w:val="20"/>
          <w:szCs w:val="20"/>
        </w:rPr>
        <w:t>лировании лицензии.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Действие лицензии прекращается в связи с прекращением вида деятельности лицензиата, на который предоставлена лицензия, в следующих случаях:</w:t>
      </w:r>
    </w:p>
    <w:p w:rsidR="008C55F0" w:rsidRPr="00952553" w:rsidRDefault="008C55F0" w:rsidP="00264EA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представление лицензиатом в лицензирующий орган заявления о прекращении лицензируемого вида деятельности;</w:t>
      </w:r>
    </w:p>
    <w:p w:rsidR="008C55F0" w:rsidRPr="00952553" w:rsidRDefault="008C55F0" w:rsidP="00264EA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прекращение физическим лицом деятельности в качестве индивидуального предпринимателя в соответствии с законодател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ством Российской Федерации о государственной регистрации юридических лиц и индивидуальных предпр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нимателей;</w:t>
      </w:r>
    </w:p>
    <w:p w:rsidR="008C55F0" w:rsidRPr="00952553" w:rsidRDefault="008C55F0" w:rsidP="00264EA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</w:t>
      </w:r>
      <w:r w:rsidRPr="00952553">
        <w:rPr>
          <w:rFonts w:ascii="Arial Narrow" w:hAnsi="Arial Narrow"/>
          <w:sz w:val="20"/>
          <w:szCs w:val="20"/>
        </w:rPr>
        <w:t>я</w:t>
      </w:r>
      <w:r w:rsidRPr="00952553">
        <w:rPr>
          <w:rFonts w:ascii="Arial Narrow" w:hAnsi="Arial Narrow"/>
          <w:sz w:val="20"/>
          <w:szCs w:val="20"/>
        </w:rPr>
        <w:t>тельности);</w:t>
      </w:r>
      <w:proofErr w:type="gramEnd"/>
    </w:p>
    <w:p w:rsidR="008C55F0" w:rsidRPr="00952553" w:rsidRDefault="008C55F0" w:rsidP="00264EA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наличие решения суда об аннулировании лицензии.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Не позднее чем за 15 календарных дней до дня фактического прекращения лицензируемого вида деятельности лицензиат, им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ющий намерение прекратить этот вид деятельности, обязан представить или направить в лицензирующий орган заказным почтовым о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 xml:space="preserve">правлением с уведомлением о вручении </w:t>
      </w:r>
      <w:proofErr w:type="gramStart"/>
      <w:r w:rsidRPr="00952553">
        <w:rPr>
          <w:rFonts w:ascii="Arial Narrow" w:hAnsi="Arial Narrow"/>
          <w:sz w:val="20"/>
          <w:szCs w:val="20"/>
        </w:rPr>
        <w:t>заявление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о прекращении лицензируемого вида деятельности.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bookmarkStart w:id="24" w:name="Par402"/>
      <w:bookmarkEnd w:id="24"/>
      <w:r w:rsidRPr="00952553">
        <w:rPr>
          <w:rFonts w:ascii="Arial Narrow" w:hAnsi="Arial Narrow"/>
          <w:sz w:val="20"/>
          <w:szCs w:val="20"/>
        </w:rPr>
        <w:t>Лицензирующий орган принимает решение о прекращении действия лицензии в течение 10 рабочих дней со дня п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лучения:</w:t>
      </w:r>
    </w:p>
    <w:p w:rsidR="008C55F0" w:rsidRPr="00952553" w:rsidRDefault="008C55F0" w:rsidP="00264EAC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заявления лицензиата о прекращении лицензируемого вида деятельности;</w:t>
      </w:r>
    </w:p>
    <w:p w:rsidR="008C55F0" w:rsidRPr="00952553" w:rsidRDefault="008C55F0" w:rsidP="00264EAC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естр записи о прекращении юридическим лицом деятельности или о прекращении физическим лицом деятельности в качестве индивидуального предприн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мателя;</w:t>
      </w:r>
    </w:p>
    <w:p w:rsidR="008C55F0" w:rsidRPr="00952553" w:rsidRDefault="008C55F0" w:rsidP="00264EAC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выписки из вступившего в законную силу решения суда об аннулировании лицензии.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Лицензирующие органы формируют открытый и общедоступный государственный информационный ресурс, содержащий свед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ния из реестра лицензий, из положений о лицензировании конкретных видов деятельности, технических регл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ментов и иных нормативных правовых актов Российской Федерации, устанавливающих обязательные требования к лиценз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руемым видам деятельности.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 xml:space="preserve">Лицензирующие органы ведут реестры лицензий на конкретные виды деятельности, лицензирование которых они осуществляют. </w:t>
      </w:r>
    </w:p>
    <w:p w:rsidR="008C55F0" w:rsidRPr="00952553" w:rsidRDefault="008C55F0" w:rsidP="00264EAC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Информация по вопросам лицензирования (в том числе сведения, содержащиеся в реестрах лицензий) является открытой, за и</w:t>
      </w:r>
      <w:r w:rsidRPr="00952553">
        <w:rPr>
          <w:rFonts w:ascii="Arial Narrow" w:hAnsi="Arial Narrow"/>
          <w:sz w:val="20"/>
          <w:szCs w:val="20"/>
        </w:rPr>
        <w:t>с</w:t>
      </w:r>
      <w:r w:rsidRPr="00952553">
        <w:rPr>
          <w:rFonts w:ascii="Arial Narrow" w:hAnsi="Arial Narrow"/>
          <w:sz w:val="20"/>
          <w:szCs w:val="20"/>
        </w:rPr>
        <w:t>ключением случаев, если в интересах сохранения государственной или служебной тайны свободный доступ к таким сведениям в соотве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>ствии с законодательством Российской Федерации ограничен.</w:t>
      </w:r>
      <w:r w:rsidR="00416E1E" w:rsidRPr="00952553">
        <w:rPr>
          <w:rFonts w:ascii="Arial Narrow" w:hAnsi="Arial Narrow"/>
          <w:sz w:val="20"/>
          <w:szCs w:val="20"/>
        </w:rPr>
        <w:t xml:space="preserve"> </w:t>
      </w:r>
      <w:r w:rsidRPr="00952553">
        <w:rPr>
          <w:rFonts w:ascii="Arial Narrow" w:hAnsi="Arial Narrow"/>
          <w:sz w:val="20"/>
          <w:szCs w:val="20"/>
        </w:rPr>
        <w:t>Сведения о конкретной лицензии предоставляются лицензирующим орг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ном бесплатно в течение пяти рабочих дней со дня получения заявления о предоста</w:t>
      </w:r>
      <w:r w:rsidRPr="00952553">
        <w:rPr>
          <w:rFonts w:ascii="Arial Narrow" w:hAnsi="Arial Narrow"/>
          <w:sz w:val="20"/>
          <w:szCs w:val="20"/>
        </w:rPr>
        <w:t>в</w:t>
      </w:r>
      <w:r w:rsidRPr="00952553">
        <w:rPr>
          <w:rFonts w:ascii="Arial Narrow" w:hAnsi="Arial Narrow"/>
          <w:sz w:val="20"/>
          <w:szCs w:val="20"/>
        </w:rPr>
        <w:t>лении таких сведений.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264EA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3. Особенности лицензирования отдельных видов деятельности в области пожарной безопасности</w:t>
      </w:r>
    </w:p>
    <w:p w:rsidR="008C55F0" w:rsidRPr="00952553" w:rsidRDefault="008C55F0" w:rsidP="00EF5C8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55F0" w:rsidRPr="00952553" w:rsidRDefault="008C55F0" w:rsidP="00F777F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pacing w:val="-4"/>
          <w:sz w:val="20"/>
          <w:szCs w:val="20"/>
        </w:rPr>
        <w:t>А) Лицензирование деятельности по тушению пожаров в населенных пунктах, на производственных объектах и объектах инфрастру</w:t>
      </w:r>
      <w:r w:rsidRPr="00952553">
        <w:rPr>
          <w:rFonts w:ascii="Arial Narrow" w:hAnsi="Arial Narrow"/>
          <w:b/>
          <w:spacing w:val="-4"/>
          <w:sz w:val="20"/>
          <w:szCs w:val="20"/>
        </w:rPr>
        <w:t>к</w:t>
      </w:r>
      <w:r w:rsidRPr="00952553">
        <w:rPr>
          <w:rFonts w:ascii="Arial Narrow" w:hAnsi="Arial Narrow"/>
          <w:b/>
          <w:spacing w:val="-4"/>
          <w:sz w:val="20"/>
          <w:szCs w:val="20"/>
        </w:rPr>
        <w:t>туры, по тушению лесных пожаров</w:t>
      </w:r>
    </w:p>
    <w:p w:rsidR="008C55F0" w:rsidRPr="00952553" w:rsidRDefault="008C55F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«Положение о лицензировании деятельности по тушению пожаров в населенных пунктах, на производственных объектах и объектах инфраструктуры» утверждено Постановлением Правительства Российской Феде</w:t>
      </w:r>
      <w:r w:rsidR="00416E1E" w:rsidRPr="00952553">
        <w:rPr>
          <w:rFonts w:ascii="Arial Narrow" w:hAnsi="Arial Narrow"/>
          <w:spacing w:val="-4"/>
          <w:sz w:val="20"/>
          <w:szCs w:val="20"/>
        </w:rPr>
        <w:t xml:space="preserve">рации от 31 января 2012 г. N 69 </w:t>
      </w:r>
      <w:hyperlink r:id="rId6" w:history="1">
        <w:r w:rsidR="00416E1E" w:rsidRPr="00952553">
          <w:rPr>
            <w:rStyle w:val="a3"/>
            <w:rFonts w:ascii="Arial Narrow" w:hAnsi="Arial Narrow" w:cs="Arial"/>
            <w:bCs/>
            <w:color w:val="333333"/>
            <w:sz w:val="20"/>
            <w:szCs w:val="20"/>
            <w:u w:val="none"/>
            <w:shd w:val="clear" w:color="auto" w:fill="FFFFFF"/>
          </w:rPr>
          <w:t>(ред. от 28.04.2015)</w:t>
        </w:r>
      </w:hyperlink>
      <w:r w:rsidR="00416E1E" w:rsidRPr="00952553">
        <w:rPr>
          <w:rFonts w:ascii="Arial Narrow" w:hAnsi="Arial Narrow"/>
          <w:sz w:val="20"/>
          <w:szCs w:val="20"/>
        </w:rPr>
        <w:t>.</w:t>
      </w:r>
      <w:r w:rsidRPr="00952553">
        <w:rPr>
          <w:rFonts w:ascii="Arial Narrow" w:hAnsi="Arial Narrow"/>
          <w:spacing w:val="-4"/>
          <w:sz w:val="20"/>
          <w:szCs w:val="20"/>
        </w:rPr>
        <w:t xml:space="preserve"> 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Согласно Положению лицензирование деятельности данного вида деятельности осуществляет МЧС России; лицензирование деятел</w:t>
      </w:r>
      <w:r w:rsidRPr="00952553">
        <w:rPr>
          <w:rFonts w:ascii="Arial Narrow" w:hAnsi="Arial Narrow"/>
          <w:spacing w:val="-4"/>
          <w:sz w:val="20"/>
          <w:szCs w:val="20"/>
        </w:rPr>
        <w:t>ь</w:t>
      </w:r>
      <w:r w:rsidRPr="00952553">
        <w:rPr>
          <w:rFonts w:ascii="Arial Narrow" w:hAnsi="Arial Narrow"/>
          <w:spacing w:val="-4"/>
          <w:sz w:val="20"/>
          <w:szCs w:val="20"/>
        </w:rPr>
        <w:t xml:space="preserve">ности по тушению лесных пожаров, которое осуществлялось Федеральным агентством лесного </w:t>
      </w:r>
      <w:proofErr w:type="gramStart"/>
      <w:r w:rsidRPr="00952553">
        <w:rPr>
          <w:rFonts w:ascii="Arial Narrow" w:hAnsi="Arial Narrow"/>
          <w:spacing w:val="-4"/>
          <w:sz w:val="20"/>
          <w:szCs w:val="20"/>
        </w:rPr>
        <w:t>хозяйства</w:t>
      </w:r>
      <w:proofErr w:type="gramEnd"/>
      <w:r w:rsidRPr="00952553">
        <w:rPr>
          <w:rFonts w:ascii="Arial Narrow" w:hAnsi="Arial Narrow"/>
          <w:spacing w:val="-4"/>
          <w:sz w:val="20"/>
          <w:szCs w:val="20"/>
        </w:rPr>
        <w:t xml:space="preserve"> отменено с 15 ноября 2014 г.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Лицензионными требованиями при осуществлении деятельности по тушению пожаров в населенных пунктах, на производственных объектах и объектах инфраструктуры являются: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а) наличие у соискателя лицензии (лицензиата) зданий, помещений и сооружений, принадлежащих ему на праве собственности или ином законном основании;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б) наличие у соискателя лицензии (лицензиата) необходимых для осуществления лицензируемого вида деятельности пожарной техн</w:t>
      </w:r>
      <w:r w:rsidRPr="00952553">
        <w:rPr>
          <w:rFonts w:ascii="Arial Narrow" w:hAnsi="Arial Narrow"/>
          <w:spacing w:val="-4"/>
          <w:sz w:val="20"/>
          <w:szCs w:val="20"/>
        </w:rPr>
        <w:t>и</w:t>
      </w:r>
      <w:r w:rsidRPr="00952553">
        <w:rPr>
          <w:rFonts w:ascii="Arial Narrow" w:hAnsi="Arial Narrow"/>
          <w:spacing w:val="-4"/>
          <w:sz w:val="20"/>
          <w:szCs w:val="20"/>
        </w:rPr>
        <w:t>ки, огнетушащих веществ, сре</w:t>
      </w:r>
      <w:proofErr w:type="gramStart"/>
      <w:r w:rsidRPr="00952553">
        <w:rPr>
          <w:rFonts w:ascii="Arial Narrow" w:hAnsi="Arial Narrow"/>
          <w:spacing w:val="-4"/>
          <w:sz w:val="20"/>
          <w:szCs w:val="20"/>
        </w:rPr>
        <w:t>дств св</w:t>
      </w:r>
      <w:proofErr w:type="gramEnd"/>
      <w:r w:rsidRPr="00952553">
        <w:rPr>
          <w:rFonts w:ascii="Arial Narrow" w:hAnsi="Arial Narrow"/>
          <w:spacing w:val="-4"/>
          <w:sz w:val="20"/>
          <w:szCs w:val="20"/>
        </w:rPr>
        <w:t>язи, оборудования, спецодежды, инструмента и технической документации, пр</w:t>
      </w:r>
      <w:r w:rsidRPr="00952553">
        <w:rPr>
          <w:rFonts w:ascii="Arial Narrow" w:hAnsi="Arial Narrow"/>
          <w:spacing w:val="-4"/>
          <w:sz w:val="20"/>
          <w:szCs w:val="20"/>
        </w:rPr>
        <w:t>и</w:t>
      </w:r>
      <w:r w:rsidRPr="00952553">
        <w:rPr>
          <w:rFonts w:ascii="Arial Narrow" w:hAnsi="Arial Narrow"/>
          <w:spacing w:val="-4"/>
          <w:sz w:val="20"/>
          <w:szCs w:val="20"/>
        </w:rPr>
        <w:t>надлежащих ему на праве собственности или ином законном основании и соответствующих установленным требованиям;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в) наличие у соискателя лицензии (лицензиата):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юридического лица – специалиста, ответственного за осуществление лицензируемого вида деятельности, имеющего высшее или сре</w:t>
      </w:r>
      <w:r w:rsidRPr="00952553">
        <w:rPr>
          <w:rFonts w:ascii="Arial Narrow" w:hAnsi="Arial Narrow"/>
          <w:spacing w:val="-4"/>
          <w:sz w:val="20"/>
          <w:szCs w:val="20"/>
        </w:rPr>
        <w:t>д</w:t>
      </w:r>
      <w:r w:rsidRPr="00952553">
        <w:rPr>
          <w:rFonts w:ascii="Arial Narrow" w:hAnsi="Arial Narrow"/>
          <w:spacing w:val="-4"/>
          <w:sz w:val="20"/>
          <w:szCs w:val="20"/>
        </w:rPr>
        <w:t>нее профессиональное образование по специальности "пожарная безопасность", либо иное высшее или среднее профессиональное образов</w:t>
      </w:r>
      <w:r w:rsidRPr="00952553">
        <w:rPr>
          <w:rFonts w:ascii="Arial Narrow" w:hAnsi="Arial Narrow"/>
          <w:spacing w:val="-4"/>
          <w:sz w:val="20"/>
          <w:szCs w:val="20"/>
        </w:rPr>
        <w:t>а</w:t>
      </w:r>
      <w:r w:rsidRPr="00952553">
        <w:rPr>
          <w:rFonts w:ascii="Arial Narrow" w:hAnsi="Arial Narrow"/>
          <w:spacing w:val="-4"/>
          <w:sz w:val="20"/>
          <w:szCs w:val="20"/>
        </w:rPr>
        <w:t>ние и стаж работы в Государственной противопожарной службе на руководящих должностях не менее 3 лет, либо прошедшего профессионал</w:t>
      </w:r>
      <w:r w:rsidRPr="00952553">
        <w:rPr>
          <w:rFonts w:ascii="Arial Narrow" w:hAnsi="Arial Narrow"/>
          <w:spacing w:val="-4"/>
          <w:sz w:val="20"/>
          <w:szCs w:val="20"/>
        </w:rPr>
        <w:t>ь</w:t>
      </w:r>
      <w:r w:rsidRPr="00952553">
        <w:rPr>
          <w:rFonts w:ascii="Arial Narrow" w:hAnsi="Arial Narrow"/>
          <w:spacing w:val="-4"/>
          <w:sz w:val="20"/>
          <w:szCs w:val="20"/>
        </w:rPr>
        <w:t>ную подготовку в образовательных учреждениях пожарно-технического профиля;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индивидуального предпринимателя – высшего или среднего профессионального образования по специальности "пожарная безопа</w:t>
      </w:r>
      <w:r w:rsidRPr="00952553">
        <w:rPr>
          <w:rFonts w:ascii="Arial Narrow" w:hAnsi="Arial Narrow"/>
          <w:spacing w:val="-4"/>
          <w:sz w:val="20"/>
          <w:szCs w:val="20"/>
        </w:rPr>
        <w:t>с</w:t>
      </w:r>
      <w:r w:rsidRPr="00952553">
        <w:rPr>
          <w:rFonts w:ascii="Arial Narrow" w:hAnsi="Arial Narrow"/>
          <w:spacing w:val="-4"/>
          <w:sz w:val="20"/>
          <w:szCs w:val="20"/>
        </w:rPr>
        <w:t>ность", либо иного высшего или среднего профессионального образования и стажа работы в Государственной противопожарной службе на рук</w:t>
      </w:r>
      <w:r w:rsidRPr="00952553">
        <w:rPr>
          <w:rFonts w:ascii="Arial Narrow" w:hAnsi="Arial Narrow"/>
          <w:spacing w:val="-4"/>
          <w:sz w:val="20"/>
          <w:szCs w:val="20"/>
        </w:rPr>
        <w:t>о</w:t>
      </w:r>
      <w:r w:rsidRPr="00952553">
        <w:rPr>
          <w:rFonts w:ascii="Arial Narrow" w:hAnsi="Arial Narrow"/>
          <w:spacing w:val="-4"/>
          <w:sz w:val="20"/>
          <w:szCs w:val="20"/>
        </w:rPr>
        <w:t>водящих должностях не менее 3 лет, либо профессиональной подготовки в образовательных учреждениях пожарно-технического профиля;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г) наличие у участвующих в действиях по тушению пожаров работников соискателя лицензии (лицензиата) – юридического лица соо</w:t>
      </w:r>
      <w:r w:rsidRPr="00952553">
        <w:rPr>
          <w:rFonts w:ascii="Arial Narrow" w:hAnsi="Arial Narrow"/>
          <w:spacing w:val="-4"/>
          <w:sz w:val="20"/>
          <w:szCs w:val="20"/>
        </w:rPr>
        <w:t>т</w:t>
      </w:r>
      <w:r w:rsidRPr="00952553">
        <w:rPr>
          <w:rFonts w:ascii="Arial Narrow" w:hAnsi="Arial Narrow"/>
          <w:spacing w:val="-4"/>
          <w:sz w:val="20"/>
          <w:szCs w:val="20"/>
        </w:rPr>
        <w:t>ветствующего их должностным обязанностям профессионального образования (профессиональной подготовки);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д) отсутствие медицинских противопоказаний для исполнения должностных обязанностей у указанных лиц;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е) повышение квалификации указанных лиц в области лицензируемого вида деятельности не реже 1 раза в 5 лет;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ж) выполнение лицензиатом требований, предъявляемых к деятельности по тушению пожаров в населенных пунктах, на произво</w:t>
      </w:r>
      <w:r w:rsidRPr="00952553">
        <w:rPr>
          <w:rFonts w:ascii="Arial Narrow" w:hAnsi="Arial Narrow"/>
          <w:spacing w:val="-4"/>
          <w:sz w:val="20"/>
          <w:szCs w:val="20"/>
        </w:rPr>
        <w:t>д</w:t>
      </w:r>
      <w:r w:rsidRPr="00952553">
        <w:rPr>
          <w:rFonts w:ascii="Arial Narrow" w:hAnsi="Arial Narrow"/>
          <w:spacing w:val="-4"/>
          <w:sz w:val="20"/>
          <w:szCs w:val="20"/>
        </w:rPr>
        <w:t>ственных объектах и объектах инфраструктуры, установленных нормативными правовыми актами и нормативными док</w:t>
      </w:r>
      <w:r w:rsidRPr="00952553">
        <w:rPr>
          <w:rFonts w:ascii="Arial Narrow" w:hAnsi="Arial Narrow"/>
          <w:spacing w:val="-4"/>
          <w:sz w:val="20"/>
          <w:szCs w:val="20"/>
        </w:rPr>
        <w:t>у</w:t>
      </w:r>
      <w:r w:rsidRPr="00952553">
        <w:rPr>
          <w:rFonts w:ascii="Arial Narrow" w:hAnsi="Arial Narrow"/>
          <w:spacing w:val="-4"/>
          <w:sz w:val="20"/>
          <w:szCs w:val="20"/>
        </w:rPr>
        <w:t>ментами по пожарной безопасности;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t>з) применение лицензиатом при осуществлении лицензируемого вида деятельности продукции, соответствие которой нормативным требованиям подтверждено декларацией о соответствии или сертификатом соответствия;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/>
          <w:spacing w:val="-4"/>
          <w:sz w:val="20"/>
          <w:szCs w:val="20"/>
        </w:rPr>
      </w:pPr>
      <w:r w:rsidRPr="00952553">
        <w:rPr>
          <w:rFonts w:ascii="Arial Narrow" w:hAnsi="Arial Narrow"/>
          <w:spacing w:val="-4"/>
          <w:sz w:val="20"/>
          <w:szCs w:val="20"/>
        </w:rPr>
        <w:lastRenderedPageBreak/>
        <w:t>и) соблюдение лицензиатом требований, предъявляемых к предоставлению информации для государственного статистического учета пожаров и их последствий в соответствии со статьей 27 Федерального закона "О пожарной безопасности".</w:t>
      </w:r>
    </w:p>
    <w:p w:rsidR="008C55F0" w:rsidRPr="00952553" w:rsidRDefault="008C55F0" w:rsidP="002D5A4D">
      <w:pPr>
        <w:pStyle w:val="a5"/>
        <w:spacing w:before="0" w:beforeAutospacing="0" w:after="0" w:afterAutospacing="0"/>
        <w:jc w:val="both"/>
        <w:rPr>
          <w:rFonts w:ascii="Arial Narrow" w:hAnsi="Arial Narrow"/>
          <w:spacing w:val="-4"/>
          <w:sz w:val="20"/>
          <w:szCs w:val="20"/>
        </w:rPr>
      </w:pPr>
    </w:p>
    <w:p w:rsidR="008C55F0" w:rsidRPr="00952553" w:rsidRDefault="008C55F0" w:rsidP="002D5A4D">
      <w:pPr>
        <w:pStyle w:val="a5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952553">
        <w:rPr>
          <w:rFonts w:ascii="Arial Narrow" w:hAnsi="Arial Narrow"/>
          <w:b/>
          <w:sz w:val="20"/>
          <w:szCs w:val="20"/>
        </w:rPr>
        <w:t>Б) Лицензирование эксплуатации взрывопожароопасных производственных объектов</w:t>
      </w:r>
    </w:p>
    <w:p w:rsidR="008C55F0" w:rsidRPr="00952553" w:rsidRDefault="008C55F0" w:rsidP="002D5A4D">
      <w:pPr>
        <w:pStyle w:val="a5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8C55F0" w:rsidRPr="00952553" w:rsidRDefault="008C55F0" w:rsidP="002D5A4D">
      <w:pPr>
        <w:pStyle w:val="ConsPlusNormal"/>
        <w:ind w:firstLine="708"/>
        <w:jc w:val="both"/>
        <w:outlineLvl w:val="0"/>
        <w:rPr>
          <w:rFonts w:ascii="Arial Narrow" w:hAnsi="Arial Narrow"/>
        </w:rPr>
      </w:pPr>
      <w:r w:rsidRPr="00952553">
        <w:rPr>
          <w:rFonts w:ascii="Arial Narrow" w:hAnsi="Arial Narrow"/>
        </w:rPr>
        <w:t>«Положение о лицензировании эксплуатации взрывопожароопасных и химически опасных производственных объектов I, II и III классов опасности» утверждено Постановлением Правительства РФ от 10.06.2013 N 492.</w:t>
      </w:r>
    </w:p>
    <w:p w:rsidR="008C55F0" w:rsidRPr="00952553" w:rsidRDefault="008C55F0" w:rsidP="002D5A4D">
      <w:pPr>
        <w:pStyle w:val="ConsPlusNormal"/>
        <w:ind w:firstLine="708"/>
        <w:jc w:val="both"/>
        <w:outlineLvl w:val="0"/>
        <w:rPr>
          <w:rFonts w:ascii="Arial Narrow" w:hAnsi="Arial Narrow"/>
        </w:rPr>
      </w:pPr>
      <w:r w:rsidRPr="00952553">
        <w:rPr>
          <w:rStyle w:val="blk"/>
          <w:rFonts w:ascii="Arial Narrow" w:hAnsi="Arial Narrow" w:cs="Arial"/>
        </w:rPr>
        <w:t>Лицензирование эксплуатации объектов осуществляется Федеральной службой по экологическому, технологическому и атомному надзору.</w:t>
      </w:r>
    </w:p>
    <w:p w:rsidR="008C55F0" w:rsidRPr="00952553" w:rsidRDefault="008C55F0" w:rsidP="002D5A4D">
      <w:pPr>
        <w:pStyle w:val="ConsPlusNormal"/>
        <w:ind w:firstLine="720"/>
        <w:jc w:val="both"/>
        <w:rPr>
          <w:rFonts w:ascii="Arial Narrow" w:hAnsi="Arial Narrow"/>
        </w:rPr>
      </w:pPr>
      <w:bookmarkStart w:id="25" w:name="Par30"/>
      <w:bookmarkEnd w:id="25"/>
      <w:r w:rsidRPr="00952553">
        <w:rPr>
          <w:rFonts w:ascii="Arial Narrow" w:hAnsi="Arial Narrow"/>
        </w:rPr>
        <w:t>Лицензируемый вид деятельности включает в себя выполнение работ на производственных объектах по следующему перечню: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 xml:space="preserve">1. </w:t>
      </w:r>
      <w:proofErr w:type="gramStart"/>
      <w:r w:rsidRPr="00952553">
        <w:rPr>
          <w:rStyle w:val="blk"/>
          <w:rFonts w:ascii="Arial Narrow" w:hAnsi="Arial Narrow"/>
          <w:sz w:val="20"/>
          <w:szCs w:val="20"/>
        </w:rPr>
        <w:t>Получение (образование) воспламеняющихся, окисляющих, горючих, взрывчатых, токсичных, высокотоксичных веществ и в</w:t>
      </w:r>
      <w:r w:rsidRPr="00952553">
        <w:rPr>
          <w:rStyle w:val="blk"/>
          <w:rFonts w:ascii="Arial Narrow" w:hAnsi="Arial Narrow"/>
          <w:sz w:val="20"/>
          <w:szCs w:val="20"/>
        </w:rPr>
        <w:t>е</w:t>
      </w:r>
      <w:r w:rsidRPr="00952553">
        <w:rPr>
          <w:rStyle w:val="blk"/>
          <w:rFonts w:ascii="Arial Narrow" w:hAnsi="Arial Narrow"/>
          <w:sz w:val="20"/>
          <w:szCs w:val="20"/>
        </w:rPr>
        <w:t>ществ, представляющих опасность для окружающей среды, на взрывопожароопасных и химически опасных прои</w:t>
      </w:r>
      <w:r w:rsidRPr="00952553">
        <w:rPr>
          <w:rStyle w:val="blk"/>
          <w:rFonts w:ascii="Arial Narrow" w:hAnsi="Arial Narrow"/>
          <w:sz w:val="20"/>
          <w:szCs w:val="20"/>
        </w:rPr>
        <w:t>з</w:t>
      </w:r>
      <w:r w:rsidRPr="00952553">
        <w:rPr>
          <w:rStyle w:val="blk"/>
          <w:rFonts w:ascii="Arial Narrow" w:hAnsi="Arial Narrow"/>
          <w:sz w:val="20"/>
          <w:szCs w:val="20"/>
        </w:rPr>
        <w:t>водственных объектах I, II или III классов опасности (далее - объекты).</w:t>
      </w:r>
      <w:proofErr w:type="gramEnd"/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2. Использование воспламеняющихся, окисляющих, горючих, взрывчатых, токсичных, высокотоксичных веществ и веществ, пре</w:t>
      </w:r>
      <w:r w:rsidRPr="00952553">
        <w:rPr>
          <w:rStyle w:val="blk"/>
          <w:rFonts w:ascii="Arial Narrow" w:hAnsi="Arial Narrow"/>
          <w:sz w:val="20"/>
          <w:szCs w:val="20"/>
        </w:rPr>
        <w:t>д</w:t>
      </w:r>
      <w:r w:rsidRPr="00952553">
        <w:rPr>
          <w:rStyle w:val="blk"/>
          <w:rFonts w:ascii="Arial Narrow" w:hAnsi="Arial Narrow"/>
          <w:sz w:val="20"/>
          <w:szCs w:val="20"/>
        </w:rPr>
        <w:t>ставляющих опасность для окружающей среды, на объектах.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3. Переработка воспламеняющихся, окисляющих, горючих, взрывчатых, токсичных, высокотоксичных веществ и веществ, пре</w:t>
      </w:r>
      <w:r w:rsidRPr="00952553">
        <w:rPr>
          <w:rStyle w:val="blk"/>
          <w:rFonts w:ascii="Arial Narrow" w:hAnsi="Arial Narrow"/>
          <w:sz w:val="20"/>
          <w:szCs w:val="20"/>
        </w:rPr>
        <w:t>д</w:t>
      </w:r>
      <w:r w:rsidRPr="00952553">
        <w:rPr>
          <w:rStyle w:val="blk"/>
          <w:rFonts w:ascii="Arial Narrow" w:hAnsi="Arial Narrow"/>
          <w:sz w:val="20"/>
          <w:szCs w:val="20"/>
        </w:rPr>
        <w:t>ставляющих опасность для окружающей среды, на объектах.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4. Хранение воспламеняющихся, окисляющих, горючих, взрывчатых, токсичных, высокотоксичных веществ и веществ, представл</w:t>
      </w:r>
      <w:r w:rsidRPr="00952553">
        <w:rPr>
          <w:rStyle w:val="blk"/>
          <w:rFonts w:ascii="Arial Narrow" w:hAnsi="Arial Narrow"/>
          <w:sz w:val="20"/>
          <w:szCs w:val="20"/>
        </w:rPr>
        <w:t>я</w:t>
      </w:r>
      <w:r w:rsidRPr="00952553">
        <w:rPr>
          <w:rStyle w:val="blk"/>
          <w:rFonts w:ascii="Arial Narrow" w:hAnsi="Arial Narrow"/>
          <w:sz w:val="20"/>
          <w:szCs w:val="20"/>
        </w:rPr>
        <w:t>ющих опасность для окружающей среды, на объектах.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6. Уничтожение воспламеняющихся, окисляющих, горючих, взрывчатых, токсичных, высокотоксичных веществ и веществ, пре</w:t>
      </w:r>
      <w:r w:rsidRPr="00952553">
        <w:rPr>
          <w:rStyle w:val="blk"/>
          <w:rFonts w:ascii="Arial Narrow" w:hAnsi="Arial Narrow"/>
          <w:sz w:val="20"/>
          <w:szCs w:val="20"/>
        </w:rPr>
        <w:t>д</w:t>
      </w:r>
      <w:r w:rsidRPr="00952553">
        <w:rPr>
          <w:rStyle w:val="blk"/>
          <w:rFonts w:ascii="Arial Narrow" w:hAnsi="Arial Narrow"/>
          <w:sz w:val="20"/>
          <w:szCs w:val="20"/>
        </w:rPr>
        <w:t>ставляющих опасность для окружающей среды, на объектах.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 w:rsidRPr="00952553">
        <w:rPr>
          <w:rStyle w:val="blk"/>
          <w:rFonts w:ascii="Arial Narrow" w:hAnsi="Arial Narrow"/>
          <w:sz w:val="20"/>
          <w:szCs w:val="20"/>
        </w:rPr>
        <w:t>м</w:t>
      </w:r>
      <w:r w:rsidRPr="00952553">
        <w:rPr>
          <w:rStyle w:val="blk"/>
          <w:rFonts w:ascii="Arial Narrow" w:hAnsi="Arial Narrow"/>
          <w:sz w:val="20"/>
          <w:szCs w:val="20"/>
        </w:rPr>
        <w:t>е</w:t>
      </w:r>
      <w:r w:rsidRPr="00952553">
        <w:rPr>
          <w:rStyle w:val="blk"/>
          <w:rFonts w:ascii="Arial Narrow" w:hAnsi="Arial Narrow"/>
          <w:sz w:val="20"/>
          <w:szCs w:val="20"/>
        </w:rPr>
        <w:t>гапаскаля</w:t>
      </w:r>
      <w:proofErr w:type="spellEnd"/>
      <w:r w:rsidRPr="00952553">
        <w:rPr>
          <w:rStyle w:val="blk"/>
          <w:rFonts w:ascii="Arial Narrow" w:hAnsi="Arial Narrow"/>
          <w:sz w:val="20"/>
          <w:szCs w:val="20"/>
        </w:rPr>
        <w:t>: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пара, газа (в газообразном, сжиженном состоянии);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воды при температуре нагрева более 115 градусов Цельсия;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Pr="00952553">
        <w:rPr>
          <w:rStyle w:val="blk"/>
          <w:rFonts w:ascii="Arial Narrow" w:hAnsi="Arial Narrow"/>
          <w:sz w:val="20"/>
          <w:szCs w:val="20"/>
        </w:rPr>
        <w:t>мегапаскаля</w:t>
      </w:r>
      <w:proofErr w:type="spellEnd"/>
      <w:r w:rsidRPr="00952553">
        <w:rPr>
          <w:rStyle w:val="blk"/>
          <w:rFonts w:ascii="Arial Narrow" w:hAnsi="Arial Narrow"/>
          <w:sz w:val="20"/>
          <w:szCs w:val="20"/>
        </w:rPr>
        <w:t>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8. Получение расплавов черных и цветных металлов, сплавов на основе этих расплавов с применением оборудования, рассчита</w:t>
      </w:r>
      <w:r w:rsidRPr="00952553">
        <w:rPr>
          <w:rStyle w:val="blk"/>
          <w:rFonts w:ascii="Arial Narrow" w:hAnsi="Arial Narrow"/>
          <w:sz w:val="20"/>
          <w:szCs w:val="20"/>
        </w:rPr>
        <w:t>н</w:t>
      </w:r>
      <w:r w:rsidRPr="00952553">
        <w:rPr>
          <w:rStyle w:val="blk"/>
          <w:rFonts w:ascii="Arial Narrow" w:hAnsi="Arial Narrow"/>
          <w:sz w:val="20"/>
          <w:szCs w:val="20"/>
        </w:rPr>
        <w:t>ного на максимальное количество расплава, составляющее 500 килограммов и более.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9. Ведение горных работ, работ по обогащению полезных ископаемых, а также работ в подземных условиях, за исключением вед</w:t>
      </w:r>
      <w:r w:rsidRPr="00952553">
        <w:rPr>
          <w:rStyle w:val="blk"/>
          <w:rFonts w:ascii="Arial Narrow" w:hAnsi="Arial Narrow"/>
          <w:sz w:val="20"/>
          <w:szCs w:val="20"/>
        </w:rPr>
        <w:t>е</w:t>
      </w:r>
      <w:r w:rsidRPr="00952553">
        <w:rPr>
          <w:rStyle w:val="blk"/>
          <w:rFonts w:ascii="Arial Narrow" w:hAnsi="Arial Narrow"/>
          <w:sz w:val="20"/>
          <w:szCs w:val="20"/>
        </w:rPr>
        <w:t>ния открытых горных работ без использования (образования) воспламеняющихся, окисляющих, горючих и взрывчатых веществ, опред</w:t>
      </w:r>
      <w:r w:rsidRPr="00952553">
        <w:rPr>
          <w:rStyle w:val="blk"/>
          <w:rFonts w:ascii="Arial Narrow" w:hAnsi="Arial Narrow"/>
          <w:sz w:val="20"/>
          <w:szCs w:val="20"/>
        </w:rPr>
        <w:t>е</w:t>
      </w:r>
      <w:r w:rsidRPr="00952553">
        <w:rPr>
          <w:rStyle w:val="blk"/>
          <w:rFonts w:ascii="Arial Narrow" w:hAnsi="Arial Narrow"/>
          <w:sz w:val="20"/>
          <w:szCs w:val="20"/>
        </w:rPr>
        <w:t>ленных приложением 1 к Федеральному закону "О промышленной безопасности опасных произво</w:t>
      </w:r>
      <w:r w:rsidRPr="00952553">
        <w:rPr>
          <w:rStyle w:val="blk"/>
          <w:rFonts w:ascii="Arial Narrow" w:hAnsi="Arial Narrow"/>
          <w:sz w:val="20"/>
          <w:szCs w:val="20"/>
        </w:rPr>
        <w:t>д</w:t>
      </w:r>
      <w:r w:rsidRPr="00952553">
        <w:rPr>
          <w:rStyle w:val="blk"/>
          <w:rFonts w:ascii="Arial Narrow" w:hAnsi="Arial Narrow"/>
          <w:sz w:val="20"/>
          <w:szCs w:val="20"/>
        </w:rPr>
        <w:t>ственных объектов".</w:t>
      </w:r>
    </w:p>
    <w:p w:rsidR="008C55F0" w:rsidRPr="00952553" w:rsidRDefault="008C55F0" w:rsidP="004B04FD">
      <w:pPr>
        <w:spacing w:after="0" w:line="240" w:lineRule="auto"/>
        <w:ind w:firstLine="540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10. Хранение или переработка растительного сырья, в процессе которых образуются взрывоопасные пылевоздушные смеси, сп</w:t>
      </w:r>
      <w:r w:rsidRPr="00952553">
        <w:rPr>
          <w:rStyle w:val="blk"/>
          <w:rFonts w:ascii="Arial Narrow" w:hAnsi="Arial Narrow"/>
          <w:sz w:val="20"/>
          <w:szCs w:val="20"/>
        </w:rPr>
        <w:t>о</w:t>
      </w:r>
      <w:r w:rsidRPr="00952553">
        <w:rPr>
          <w:rStyle w:val="blk"/>
          <w:rFonts w:ascii="Arial Narrow" w:hAnsi="Arial Narrow"/>
          <w:sz w:val="20"/>
          <w:szCs w:val="20"/>
        </w:rPr>
        <w:t>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8C55F0" w:rsidRPr="00952553" w:rsidRDefault="008C55F0" w:rsidP="004B04FD">
      <w:pPr>
        <w:spacing w:after="0" w:line="240" w:lineRule="auto"/>
        <w:ind w:firstLine="544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Примечания: 1. Воспламеняющиеся, окисляющие, горючие, взрывчатые, токсичные, высокотоксичные вещества и вещества, пре</w:t>
      </w:r>
      <w:r w:rsidRPr="00952553">
        <w:rPr>
          <w:rStyle w:val="blk"/>
          <w:rFonts w:ascii="Arial Narrow" w:hAnsi="Arial Narrow"/>
          <w:sz w:val="20"/>
          <w:szCs w:val="20"/>
        </w:rPr>
        <w:t>д</w:t>
      </w:r>
      <w:r w:rsidRPr="00952553">
        <w:rPr>
          <w:rStyle w:val="blk"/>
          <w:rFonts w:ascii="Arial Narrow" w:hAnsi="Arial Narrow"/>
          <w:sz w:val="20"/>
          <w:szCs w:val="20"/>
        </w:rPr>
        <w:t>ставляющие опасность для окружающей среды, определены приложением 1 к Федеральному закону "О промышленной безопасности опасных производственных объектов".</w:t>
      </w:r>
    </w:p>
    <w:p w:rsidR="008C55F0" w:rsidRPr="00952553" w:rsidRDefault="008C55F0" w:rsidP="004B04FD">
      <w:pPr>
        <w:spacing w:after="0" w:line="240" w:lineRule="auto"/>
        <w:ind w:firstLine="544"/>
        <w:jc w:val="both"/>
        <w:rPr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2. Критерии отнесения опасных производственных объектов к I, II и III классам опасности установлены приложением 2 к Федерал</w:t>
      </w:r>
      <w:r w:rsidRPr="00952553">
        <w:rPr>
          <w:rStyle w:val="blk"/>
          <w:rFonts w:ascii="Arial Narrow" w:hAnsi="Arial Narrow"/>
          <w:sz w:val="20"/>
          <w:szCs w:val="20"/>
        </w:rPr>
        <w:t>ь</w:t>
      </w:r>
      <w:r w:rsidRPr="00952553">
        <w:rPr>
          <w:rStyle w:val="blk"/>
          <w:rFonts w:ascii="Arial Narrow" w:hAnsi="Arial Narrow"/>
          <w:sz w:val="20"/>
          <w:szCs w:val="20"/>
        </w:rPr>
        <w:t>ному закону "О промышленной безопасности опасных производственных объектов".</w:t>
      </w:r>
    </w:p>
    <w:p w:rsidR="008C55F0" w:rsidRPr="00952553" w:rsidRDefault="008C55F0" w:rsidP="004B04FD">
      <w:pPr>
        <w:pStyle w:val="ConsPlusNormal"/>
        <w:ind w:firstLine="720"/>
        <w:jc w:val="both"/>
        <w:rPr>
          <w:rFonts w:ascii="Arial Narrow" w:hAnsi="Arial Narrow"/>
        </w:rPr>
      </w:pPr>
      <w:r w:rsidRPr="00952553">
        <w:rPr>
          <w:rFonts w:ascii="Arial Narrow" w:hAnsi="Arial Narrow"/>
        </w:rPr>
        <w:t xml:space="preserve"> Лицензионными требованиями к соискателю лицензии на осуществление лицензируемого вида деятельности явл</w:t>
      </w:r>
      <w:r w:rsidRPr="00952553">
        <w:rPr>
          <w:rFonts w:ascii="Arial Narrow" w:hAnsi="Arial Narrow"/>
        </w:rPr>
        <w:t>я</w:t>
      </w:r>
      <w:r w:rsidRPr="00952553">
        <w:rPr>
          <w:rFonts w:ascii="Arial Narrow" w:hAnsi="Arial Narrow"/>
        </w:rPr>
        <w:t>ются: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а) наличие на праве собственности или ином законном основании по месту осуществления лицензируемого вида деятельности з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мельных участков, зданий, строений и сооружений, на (в) которых размещаются объекты, а также технических устройств, применяемых на объектах;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б) эксплуатация технических устройств, применяемых на объектах, в пределах назначенных показателей эксплуатации этих техн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ческих устройств (назначенного срока службы и (или) назначенного ресурса);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монта, периодическом диагностировании, испытании, перевозке, упаковке, консервации и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52553">
        <w:rPr>
          <w:rFonts w:ascii="Arial Narrow" w:hAnsi="Arial Narrow"/>
          <w:sz w:val="20"/>
          <w:szCs w:val="20"/>
        </w:rPr>
        <w:t>хранении</w:t>
      </w:r>
      <w:proofErr w:type="gramEnd"/>
      <w:r w:rsidRPr="00952553">
        <w:rPr>
          <w:rFonts w:ascii="Arial Narrow" w:hAnsi="Arial Narrow"/>
          <w:sz w:val="20"/>
          <w:szCs w:val="20"/>
        </w:rPr>
        <w:t>, в соответствии со стат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ей 7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  <w:proofErr w:type="gramEnd"/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д) обеспеченность укомплектованности штата работников объектов согласно требованиям, установленным в соответствии со ст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 xml:space="preserve">тьей 9 Федерального закона "О промышленной безопасности опасных производственных объектов" (работники должны </w:t>
      </w:r>
      <w:r w:rsidRPr="00952553">
        <w:rPr>
          <w:rStyle w:val="blk"/>
          <w:rFonts w:ascii="Arial Narrow" w:hAnsi="Arial Narrow"/>
          <w:sz w:val="20"/>
          <w:szCs w:val="20"/>
        </w:rPr>
        <w:t>проходить подг</w:t>
      </w:r>
      <w:r w:rsidRPr="00952553">
        <w:rPr>
          <w:rStyle w:val="blk"/>
          <w:rFonts w:ascii="Arial Narrow" w:hAnsi="Arial Narrow"/>
          <w:sz w:val="20"/>
          <w:szCs w:val="20"/>
        </w:rPr>
        <w:t>о</w:t>
      </w:r>
      <w:r w:rsidRPr="00952553">
        <w:rPr>
          <w:rStyle w:val="blk"/>
          <w:rFonts w:ascii="Arial Narrow" w:hAnsi="Arial Narrow"/>
          <w:sz w:val="20"/>
          <w:szCs w:val="20"/>
        </w:rPr>
        <w:t>товку и аттестацию в области промышленной безопасности)</w:t>
      </w:r>
      <w:r w:rsidRPr="00952553">
        <w:rPr>
          <w:rFonts w:ascii="Arial Narrow" w:hAnsi="Arial Narrow"/>
          <w:sz w:val="20"/>
          <w:szCs w:val="20"/>
        </w:rPr>
        <w:t>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е) допуск к работе на объектах лиц, удовлетворяющих соответствующим квалификационным требованиям и не имеющих медици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ских противопоказаний к указанной работе, в соответствии со статьей 9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статьей 9 Федерального закона "О промышле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lastRenderedPageBreak/>
        <w:t>з) функционирование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 xml:space="preserve">и) осуществление производственного </w:t>
      </w:r>
      <w:proofErr w:type="gramStart"/>
      <w:r w:rsidRPr="00952553">
        <w:rPr>
          <w:rFonts w:ascii="Arial Narrow" w:hAnsi="Arial Narrow"/>
          <w:sz w:val="20"/>
          <w:szCs w:val="20"/>
        </w:rPr>
        <w:t>контроля за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соблюдением требований промышленной безопасности в соответствии со стат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ей 11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к) наличие и функционирование приборов и систем контроля, управления, сигнализации, оповещения и противоаварийной автом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тической защиты технологических процессов на объектах - в случаях, если обязательность наличия таких приборов и систем предусмо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>рена федеральными нормами и правилами в области промышленной безопасности или до их вступления в силу - требованиями промы</w:t>
      </w:r>
      <w:r w:rsidRPr="00952553">
        <w:rPr>
          <w:rFonts w:ascii="Arial Narrow" w:hAnsi="Arial Narrow"/>
          <w:sz w:val="20"/>
          <w:szCs w:val="20"/>
        </w:rPr>
        <w:t>ш</w:t>
      </w:r>
      <w:r w:rsidRPr="00952553">
        <w:rPr>
          <w:rFonts w:ascii="Arial Narrow" w:hAnsi="Arial Narrow"/>
          <w:sz w:val="20"/>
          <w:szCs w:val="20"/>
        </w:rPr>
        <w:t>ленной безопасности, установленными нормативными документами федеральных орг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нов исполнительной власти, предусмотренными статьей 49 Федерального закона "О внесении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изменений в отдельные законодательные акты Российской Федерации в связи с реализац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>ей положений Федерального закона "О техническом регулир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вании", в соответствии со статьей 9 Федерального закона "О промышленной безопасности опасных производственных объе</w:t>
      </w:r>
      <w:r w:rsidRPr="00952553">
        <w:rPr>
          <w:rFonts w:ascii="Arial Narrow" w:hAnsi="Arial Narrow"/>
          <w:sz w:val="20"/>
          <w:szCs w:val="20"/>
        </w:rPr>
        <w:t>к</w:t>
      </w:r>
      <w:r w:rsidRPr="00952553">
        <w:rPr>
          <w:rFonts w:ascii="Arial Narrow" w:hAnsi="Arial Narrow"/>
          <w:sz w:val="20"/>
          <w:szCs w:val="20"/>
        </w:rPr>
        <w:t>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л) наличие внесенных в реестр положительных заключений экспертизы промышленной безопасности в соответствии со статьей 13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м) наличие деклараций промышленной безопасности в случаях, предусмотренных статьей 14 Федерального закона "О промы</w:t>
      </w:r>
      <w:r w:rsidRPr="00952553">
        <w:rPr>
          <w:rFonts w:ascii="Arial Narrow" w:hAnsi="Arial Narrow"/>
          <w:sz w:val="20"/>
          <w:szCs w:val="20"/>
        </w:rPr>
        <w:t>ш</w:t>
      </w:r>
      <w:r w:rsidRPr="00952553">
        <w:rPr>
          <w:rFonts w:ascii="Arial Narrow" w:hAnsi="Arial Narrow"/>
          <w:sz w:val="20"/>
          <w:szCs w:val="20"/>
        </w:rPr>
        <w:t>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н) предотвращение в соответствии со статьей 9 Федерального закона "О промышленной безопасности опасных прои</w:t>
      </w:r>
      <w:r w:rsidRPr="00952553">
        <w:rPr>
          <w:rFonts w:ascii="Arial Narrow" w:hAnsi="Arial Narrow"/>
          <w:sz w:val="20"/>
          <w:szCs w:val="20"/>
        </w:rPr>
        <w:t>з</w:t>
      </w:r>
      <w:r w:rsidRPr="00952553">
        <w:rPr>
          <w:rFonts w:ascii="Arial Narrow" w:hAnsi="Arial Narrow"/>
          <w:sz w:val="20"/>
          <w:szCs w:val="20"/>
        </w:rPr>
        <w:t>водственных объектов" проникновения на объекты посторонних лиц;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</w:t>
      </w:r>
      <w:r w:rsidRPr="00952553">
        <w:rPr>
          <w:rFonts w:ascii="Arial Narrow" w:hAnsi="Arial Narrow"/>
          <w:sz w:val="20"/>
          <w:szCs w:val="20"/>
        </w:rPr>
        <w:t>с</w:t>
      </w:r>
      <w:r w:rsidRPr="00952553">
        <w:rPr>
          <w:rFonts w:ascii="Arial Narrow" w:hAnsi="Arial Narrow"/>
          <w:sz w:val="20"/>
          <w:szCs w:val="20"/>
        </w:rPr>
        <w:t>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п) наличие планов мероприятий по локализации и ликвидации последствий аварий на объектах и осуществление мероприятий с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гласно указанным планам в соответствии со статьей 10 Федерального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р) наличие в соответствии со статьей 10 Федерального закона "О промышленной безопасности опасных производственных объе</w:t>
      </w:r>
      <w:r w:rsidRPr="00952553">
        <w:rPr>
          <w:rFonts w:ascii="Arial Narrow" w:hAnsi="Arial Narrow"/>
          <w:sz w:val="20"/>
          <w:szCs w:val="20"/>
        </w:rPr>
        <w:t>к</w:t>
      </w:r>
      <w:r w:rsidRPr="00952553">
        <w:rPr>
          <w:rFonts w:ascii="Arial Narrow" w:hAnsi="Arial Narrow"/>
          <w:sz w:val="20"/>
          <w:szCs w:val="20"/>
        </w:rPr>
        <w:t>тов" договоров на обслуживание с профессиональными аварийно-спасательными службами или формированиями либо наличие со</w:t>
      </w:r>
      <w:r w:rsidRPr="00952553">
        <w:rPr>
          <w:rFonts w:ascii="Arial Narrow" w:hAnsi="Arial Narrow"/>
          <w:sz w:val="20"/>
          <w:szCs w:val="20"/>
        </w:rPr>
        <w:t>б</w:t>
      </w:r>
      <w:r w:rsidRPr="00952553">
        <w:rPr>
          <w:rFonts w:ascii="Arial Narrow" w:hAnsi="Arial Narrow"/>
          <w:sz w:val="20"/>
          <w:szCs w:val="20"/>
        </w:rPr>
        <w:t>ственных, создаваемых в установленном законодательством Российской Федерации порядке пр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фессиональных аварийно-спасательных служб или формирований, а также наличие нештатного аварийно-спасательного формирования из числа производственного персонала лицензиата;</w:t>
      </w:r>
      <w:proofErr w:type="gramEnd"/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с) наличие создаваемых в соответствии с законодательством Российской Федерации резервов финансовых средств и материал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ных ресурсов для локализации и ликвидации последствий аварий в соответствии со статьей 10 Федерального з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т) соблюдение требований к регистрации эксплуатируемых объектов в государственном реестре в соответствии со статьей 2 Фед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рального закона "О промышленной безопасности опасных производственных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proofErr w:type="gramStart"/>
      <w:r w:rsidRPr="00952553">
        <w:rPr>
          <w:rFonts w:ascii="Arial Narrow" w:hAnsi="Arial Narrow"/>
          <w:sz w:val="20"/>
          <w:szCs w:val="20"/>
        </w:rPr>
        <w:t>у) эксплуатация объектов в соответствии с требованиями промышленной безопасности, установленными федеральн</w:t>
      </w:r>
      <w:r w:rsidRPr="00952553">
        <w:rPr>
          <w:rFonts w:ascii="Arial Narrow" w:hAnsi="Arial Narrow"/>
          <w:sz w:val="20"/>
          <w:szCs w:val="20"/>
        </w:rPr>
        <w:t>ы</w:t>
      </w:r>
      <w:r w:rsidRPr="00952553">
        <w:rPr>
          <w:rFonts w:ascii="Arial Narrow" w:hAnsi="Arial Narrow"/>
          <w:sz w:val="20"/>
          <w:szCs w:val="20"/>
        </w:rPr>
        <w:t>ми нормами и правилами в области промышленной безопасности или до их вступления в силу - требованиями промышленной безопасности, устано</w:t>
      </w:r>
      <w:r w:rsidRPr="00952553">
        <w:rPr>
          <w:rFonts w:ascii="Arial Narrow" w:hAnsi="Arial Narrow"/>
          <w:sz w:val="20"/>
          <w:szCs w:val="20"/>
        </w:rPr>
        <w:t>в</w:t>
      </w:r>
      <w:r w:rsidRPr="00952553">
        <w:rPr>
          <w:rFonts w:ascii="Arial Narrow" w:hAnsi="Arial Narrow"/>
          <w:sz w:val="20"/>
          <w:szCs w:val="20"/>
        </w:rPr>
        <w:t>ленными нормативными документами федеральных органов исполнительной власти, предусмотре</w:t>
      </w:r>
      <w:r w:rsidRPr="00952553">
        <w:rPr>
          <w:rFonts w:ascii="Arial Narrow" w:hAnsi="Arial Narrow"/>
          <w:sz w:val="20"/>
          <w:szCs w:val="20"/>
        </w:rPr>
        <w:t>н</w:t>
      </w:r>
      <w:r w:rsidRPr="00952553">
        <w:rPr>
          <w:rFonts w:ascii="Arial Narrow" w:hAnsi="Arial Narrow"/>
          <w:sz w:val="20"/>
          <w:szCs w:val="20"/>
        </w:rPr>
        <w:t>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на "О техническом регулировании", а также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требованиями, установленными в обоснованиях безопасности объектов, - в случае, если де</w:t>
      </w:r>
      <w:r w:rsidRPr="00952553">
        <w:rPr>
          <w:rFonts w:ascii="Arial Narrow" w:hAnsi="Arial Narrow"/>
          <w:sz w:val="20"/>
          <w:szCs w:val="20"/>
        </w:rPr>
        <w:t>я</w:t>
      </w:r>
      <w:r w:rsidRPr="00952553">
        <w:rPr>
          <w:rFonts w:ascii="Arial Narrow" w:hAnsi="Arial Narrow"/>
          <w:sz w:val="20"/>
          <w:szCs w:val="20"/>
        </w:rPr>
        <w:t>тельность осуществляется лицензиатом с применением обо</w:t>
      </w:r>
      <w:r w:rsidRPr="00952553">
        <w:rPr>
          <w:rFonts w:ascii="Arial Narrow" w:hAnsi="Arial Narrow"/>
          <w:sz w:val="20"/>
          <w:szCs w:val="20"/>
        </w:rPr>
        <w:t>с</w:t>
      </w:r>
      <w:r w:rsidRPr="00952553">
        <w:rPr>
          <w:rFonts w:ascii="Arial Narrow" w:hAnsi="Arial Narrow"/>
          <w:sz w:val="20"/>
          <w:szCs w:val="20"/>
        </w:rPr>
        <w:t>нования безопасности объекта;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статьями 6, 7 и 13 Федерального закона "О промышленной безопасности опасных прои</w:t>
      </w:r>
      <w:r w:rsidRPr="00952553">
        <w:rPr>
          <w:rFonts w:ascii="Arial Narrow" w:hAnsi="Arial Narrow"/>
          <w:sz w:val="20"/>
          <w:szCs w:val="20"/>
        </w:rPr>
        <w:t>з</w:t>
      </w:r>
      <w:r w:rsidRPr="00952553">
        <w:rPr>
          <w:rFonts w:ascii="Arial Narrow" w:hAnsi="Arial Narrow"/>
          <w:sz w:val="20"/>
          <w:szCs w:val="20"/>
        </w:rPr>
        <w:t>водственных объектов";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 xml:space="preserve">х) соблюдение установленного федеральным органом исполнительной власти в области промышленной </w:t>
      </w:r>
      <w:proofErr w:type="gramStart"/>
      <w:r w:rsidRPr="00952553">
        <w:rPr>
          <w:rFonts w:ascii="Arial Narrow" w:hAnsi="Arial Narrow"/>
          <w:sz w:val="20"/>
          <w:szCs w:val="20"/>
        </w:rPr>
        <w:t>безопасности порядка проведения технического расследования причин аварий</w:t>
      </w:r>
      <w:proofErr w:type="gramEnd"/>
      <w:r w:rsidRPr="00952553">
        <w:rPr>
          <w:rFonts w:ascii="Arial Narrow" w:hAnsi="Arial Narrow"/>
          <w:sz w:val="20"/>
          <w:szCs w:val="20"/>
        </w:rPr>
        <w:t xml:space="preserve"> в соответствии со статьей 12 Федерального закона "О промышленной безопасн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сти опасных производственных объектов", инцидентов и случаев утраты взрывчатых материалов пр</w:t>
      </w:r>
      <w:r w:rsidRPr="00952553">
        <w:rPr>
          <w:rFonts w:ascii="Arial Narrow" w:hAnsi="Arial Narrow"/>
          <w:sz w:val="20"/>
          <w:szCs w:val="20"/>
        </w:rPr>
        <w:t>о</w:t>
      </w:r>
      <w:r w:rsidRPr="00952553">
        <w:rPr>
          <w:rFonts w:ascii="Arial Narrow" w:hAnsi="Arial Narrow"/>
          <w:sz w:val="20"/>
          <w:szCs w:val="20"/>
        </w:rPr>
        <w:t>мышленного назначения.</w:t>
      </w:r>
    </w:p>
    <w:p w:rsidR="008C55F0" w:rsidRPr="00952553" w:rsidRDefault="008C55F0" w:rsidP="00B87455">
      <w:pPr>
        <w:spacing w:after="0" w:line="240" w:lineRule="auto"/>
        <w:ind w:firstLine="547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Грубыми нарушениями лицензионных требований при осуществлении лицензируемого вида деятельности являются нарушения л</w:t>
      </w:r>
      <w:r w:rsidRPr="00952553">
        <w:rPr>
          <w:rFonts w:ascii="Arial Narrow" w:hAnsi="Arial Narrow"/>
          <w:sz w:val="20"/>
          <w:szCs w:val="20"/>
        </w:rPr>
        <w:t>и</w:t>
      </w:r>
      <w:r w:rsidRPr="00952553">
        <w:rPr>
          <w:rFonts w:ascii="Arial Narrow" w:hAnsi="Arial Narrow"/>
          <w:sz w:val="20"/>
          <w:szCs w:val="20"/>
        </w:rPr>
        <w:t xml:space="preserve">цензионных требований, предусмотренных подпунктами "а" - "г", "е" - </w:t>
      </w:r>
      <w:proofErr w:type="gramStart"/>
      <w:r w:rsidRPr="00952553">
        <w:rPr>
          <w:rFonts w:ascii="Arial Narrow" w:hAnsi="Arial Narrow"/>
          <w:sz w:val="20"/>
          <w:szCs w:val="20"/>
        </w:rPr>
        <w:t>п</w:t>
      </w:r>
      <w:proofErr w:type="gramEnd"/>
      <w:r w:rsidRPr="00952553">
        <w:rPr>
          <w:rFonts w:ascii="Arial Narrow" w:hAnsi="Arial Narrow"/>
          <w:sz w:val="20"/>
          <w:szCs w:val="20"/>
        </w:rPr>
        <w:t>" и "с" - "у".</w:t>
      </w:r>
    </w:p>
    <w:p w:rsidR="008C55F0" w:rsidRPr="00952553" w:rsidRDefault="008C55F0" w:rsidP="002D5A4D">
      <w:pPr>
        <w:pStyle w:val="ConsPlusNormal"/>
        <w:jc w:val="both"/>
        <w:rPr>
          <w:rFonts w:ascii="Arial Narrow" w:hAnsi="Arial Narrow"/>
        </w:rPr>
      </w:pPr>
    </w:p>
    <w:p w:rsidR="008C55F0" w:rsidRPr="00952553" w:rsidRDefault="008C55F0" w:rsidP="002D5A4D">
      <w:pPr>
        <w:pStyle w:val="ConsPlusNormal"/>
        <w:jc w:val="center"/>
        <w:rPr>
          <w:rFonts w:ascii="Arial Narrow" w:hAnsi="Arial Narrow"/>
          <w:b/>
        </w:rPr>
      </w:pPr>
      <w:r w:rsidRPr="00952553">
        <w:rPr>
          <w:rFonts w:ascii="Arial Narrow" w:hAnsi="Arial Narrow"/>
          <w:b/>
        </w:rPr>
        <w:t xml:space="preserve">В) Лицензирование деятельности по монтажу, техническому обслуживанию и ремонту </w:t>
      </w:r>
    </w:p>
    <w:p w:rsidR="008C55F0" w:rsidRPr="00952553" w:rsidRDefault="008C55F0" w:rsidP="002D5A4D">
      <w:pPr>
        <w:pStyle w:val="ConsPlusNormal"/>
        <w:jc w:val="center"/>
        <w:rPr>
          <w:rFonts w:ascii="Arial Narrow" w:hAnsi="Arial Narrow"/>
          <w:b/>
        </w:rPr>
      </w:pPr>
      <w:r w:rsidRPr="00952553">
        <w:rPr>
          <w:rFonts w:ascii="Arial Narrow" w:hAnsi="Arial Narrow"/>
          <w:b/>
        </w:rPr>
        <w:t>средств обеспечения пожарной безопасности зданий и сооружений</w:t>
      </w:r>
    </w:p>
    <w:p w:rsidR="008C55F0" w:rsidRPr="00952553" w:rsidRDefault="008C55F0" w:rsidP="002D5A4D">
      <w:pPr>
        <w:pStyle w:val="ConsPlusNormal"/>
        <w:jc w:val="both"/>
        <w:rPr>
          <w:rFonts w:ascii="Arial Narrow" w:hAnsi="Arial Narrow"/>
        </w:rPr>
      </w:pP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Положение о лицензировании деятельности по монтажу, техническому обслуживанию и ремонту средств обеспеч</w:t>
      </w:r>
      <w:r w:rsidRPr="00952553">
        <w:rPr>
          <w:rFonts w:ascii="Arial Narrow" w:hAnsi="Arial Narrow" w:cs="Arial"/>
          <w:sz w:val="20"/>
          <w:szCs w:val="20"/>
        </w:rPr>
        <w:t>е</w:t>
      </w:r>
      <w:r w:rsidRPr="00952553">
        <w:rPr>
          <w:rFonts w:ascii="Arial Narrow" w:hAnsi="Arial Narrow" w:cs="Arial"/>
          <w:sz w:val="20"/>
          <w:szCs w:val="20"/>
        </w:rPr>
        <w:t>ния пожарной безопасности зданий и сооружений утверждено Постановлением Правительства Российской Федерации от 30 декабря 2011 г. N 1225 и определило лицензирующим органом данного вида деятельности МЧС России.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Лицензируемая деятельность включает в себя выполнение работ и оказание услуг согласно следующему перечню: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1. Монтаж, техническое обслуживание и ремонт систем пожаротушения и их элементов, включая диспетчеризацию и проведение пу</w:t>
      </w:r>
      <w:r w:rsidRPr="00952553">
        <w:rPr>
          <w:rFonts w:ascii="Arial Narrow" w:hAnsi="Arial Narrow" w:cs="Arial"/>
          <w:sz w:val="20"/>
          <w:szCs w:val="20"/>
        </w:rPr>
        <w:t>с</w:t>
      </w:r>
      <w:r w:rsidRPr="00952553">
        <w:rPr>
          <w:rFonts w:ascii="Arial Narrow" w:hAnsi="Arial Narrow" w:cs="Arial"/>
          <w:sz w:val="20"/>
          <w:szCs w:val="20"/>
        </w:rPr>
        <w:t>коналадочных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2. Монтаж, техническое обслуживание и ремонт систем пожарной и охранно-пожарной сигнализации и их элементов, включая диспе</w:t>
      </w:r>
      <w:r w:rsidRPr="00952553">
        <w:rPr>
          <w:rFonts w:ascii="Arial Narrow" w:hAnsi="Arial Narrow" w:cs="Arial"/>
          <w:sz w:val="20"/>
          <w:szCs w:val="20"/>
        </w:rPr>
        <w:t>т</w:t>
      </w:r>
      <w:r w:rsidRPr="00952553">
        <w:rPr>
          <w:rFonts w:ascii="Arial Narrow" w:hAnsi="Arial Narrow" w:cs="Arial"/>
          <w:sz w:val="20"/>
          <w:szCs w:val="20"/>
        </w:rPr>
        <w:t>черизацию и проведение пусконаладочных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3. Монтаж, техническое обслуживание и ремонт систем противопожарного водоснабжения и их элементов, включая ди</w:t>
      </w:r>
      <w:r w:rsidRPr="00952553">
        <w:rPr>
          <w:rFonts w:ascii="Arial Narrow" w:hAnsi="Arial Narrow" w:cs="Arial"/>
          <w:sz w:val="20"/>
          <w:szCs w:val="20"/>
        </w:rPr>
        <w:t>с</w:t>
      </w:r>
      <w:r w:rsidRPr="00952553">
        <w:rPr>
          <w:rFonts w:ascii="Arial Narrow" w:hAnsi="Arial Narrow" w:cs="Arial"/>
          <w:sz w:val="20"/>
          <w:szCs w:val="20"/>
        </w:rPr>
        <w:t>петчеризацию и проведение пусконаладочных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 xml:space="preserve">4. Монтаж, техническое обслуживание и ремонт систем (элементов систем) </w:t>
      </w:r>
      <w:proofErr w:type="spellStart"/>
      <w:r w:rsidRPr="00952553">
        <w:rPr>
          <w:rFonts w:ascii="Arial Narrow" w:hAnsi="Arial Narrow" w:cs="Arial"/>
          <w:sz w:val="20"/>
          <w:szCs w:val="20"/>
        </w:rPr>
        <w:t>дымоудаления</w:t>
      </w:r>
      <w:proofErr w:type="spellEnd"/>
      <w:r w:rsidRPr="00952553">
        <w:rPr>
          <w:rFonts w:ascii="Arial Narrow" w:hAnsi="Arial Narrow" w:cs="Arial"/>
          <w:sz w:val="20"/>
          <w:szCs w:val="20"/>
        </w:rPr>
        <w:t xml:space="preserve"> и </w:t>
      </w:r>
      <w:proofErr w:type="spellStart"/>
      <w:r w:rsidRPr="00952553">
        <w:rPr>
          <w:rFonts w:ascii="Arial Narrow" w:hAnsi="Arial Narrow" w:cs="Arial"/>
          <w:sz w:val="20"/>
          <w:szCs w:val="20"/>
        </w:rPr>
        <w:t>противодымной</w:t>
      </w:r>
      <w:proofErr w:type="spellEnd"/>
      <w:r w:rsidRPr="00952553">
        <w:rPr>
          <w:rFonts w:ascii="Arial Narrow" w:hAnsi="Arial Narrow" w:cs="Arial"/>
          <w:sz w:val="20"/>
          <w:szCs w:val="20"/>
        </w:rPr>
        <w:t xml:space="preserve"> вентиляции, включая диспетчеризацию и проведение пусконаладочных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5. Монтаж, техническое обслуживание и ремонт систем оповещения и эвакуации при пожаре и их элементов, включая диспетчериз</w:t>
      </w:r>
      <w:r w:rsidRPr="00952553">
        <w:rPr>
          <w:rFonts w:ascii="Arial Narrow" w:hAnsi="Arial Narrow" w:cs="Arial"/>
          <w:sz w:val="20"/>
          <w:szCs w:val="20"/>
        </w:rPr>
        <w:t>а</w:t>
      </w:r>
      <w:r w:rsidRPr="00952553">
        <w:rPr>
          <w:rFonts w:ascii="Arial Narrow" w:hAnsi="Arial Narrow" w:cs="Arial"/>
          <w:sz w:val="20"/>
          <w:szCs w:val="20"/>
        </w:rPr>
        <w:t>цию и проведение пусконаладочных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6. Монтаж, техническое обслуживание и ремонт фотолюминесцентных эвакуационных систем и их элементов.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lastRenderedPageBreak/>
        <w:t>7. Монтаж, техническое обслуживание и ремонт противопожарных занавесов и завес, включая диспетчеризацию и проведение пуск</w:t>
      </w:r>
      <w:r w:rsidRPr="00952553">
        <w:rPr>
          <w:rFonts w:ascii="Arial Narrow" w:hAnsi="Arial Narrow" w:cs="Arial"/>
          <w:sz w:val="20"/>
          <w:szCs w:val="20"/>
        </w:rPr>
        <w:t>о</w:t>
      </w:r>
      <w:r w:rsidRPr="00952553">
        <w:rPr>
          <w:rFonts w:ascii="Arial Narrow" w:hAnsi="Arial Narrow" w:cs="Arial"/>
          <w:sz w:val="20"/>
          <w:szCs w:val="20"/>
        </w:rPr>
        <w:t>наладочных работ.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8. Монтаж, техническое обслуживание и ремонт заполнений проемов в противопожарных преградах.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 xml:space="preserve">9. </w:t>
      </w:r>
      <w:proofErr w:type="gramStart"/>
      <w:r w:rsidRPr="00952553">
        <w:rPr>
          <w:rFonts w:ascii="Arial Narrow" w:hAnsi="Arial Narrow" w:cs="Arial"/>
          <w:sz w:val="20"/>
          <w:szCs w:val="20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дымоходов.</w:t>
      </w:r>
      <w:proofErr w:type="gramEnd"/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10. Выполнение работ по огнезащите материалов, изделий и конструкций.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11. Монтаж, техническое обслуживание и ремонт первичных средств пожаротушения.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Лицензионными требованиями при осуществлении лицензируемой деятельности являются: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а) наличие у соискателя лицензии (лицензиата) оборудования, инструмента, технической документации, технических средств, в том числе средств измерения, принадлежащих ему на праве собственности или ином законном основании, соответствующих установле</w:t>
      </w:r>
      <w:r w:rsidRPr="00952553">
        <w:rPr>
          <w:rFonts w:ascii="Arial Narrow" w:hAnsi="Arial Narrow" w:cs="Arial"/>
          <w:sz w:val="20"/>
          <w:szCs w:val="20"/>
        </w:rPr>
        <w:t>н</w:t>
      </w:r>
      <w:r w:rsidRPr="00952553">
        <w:rPr>
          <w:rFonts w:ascii="Arial Narrow" w:hAnsi="Arial Narrow" w:cs="Arial"/>
          <w:sz w:val="20"/>
          <w:szCs w:val="20"/>
        </w:rPr>
        <w:t>ным требованиям и необходимых для выполнения работ и оказания услуг;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52553">
        <w:rPr>
          <w:rFonts w:ascii="Arial Narrow" w:hAnsi="Arial Narrow" w:cs="Arial"/>
          <w:sz w:val="20"/>
          <w:szCs w:val="20"/>
        </w:rPr>
        <w:t xml:space="preserve">б) наличие в штате у соискателя лицензии (лицензиата) работников, заключивших с ним трудовые договоры, 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имеющих профе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сиональное техническое образование (профессиональную подготовку) и прошедших повышение квалификации</w:t>
      </w:r>
      <w:r w:rsidRPr="00952553">
        <w:rPr>
          <w:rFonts w:ascii="Arial Narrow" w:hAnsi="Arial Narrow" w:cs="Arial"/>
          <w:sz w:val="20"/>
          <w:szCs w:val="20"/>
        </w:rPr>
        <w:t>, а также минимальный стаж работы (не менее чем у 50 процентов работников) в области лицензируемой деятельности, соста</w:t>
      </w:r>
      <w:r w:rsidRPr="00952553">
        <w:rPr>
          <w:rFonts w:ascii="Arial Narrow" w:hAnsi="Arial Narrow" w:cs="Arial"/>
          <w:sz w:val="20"/>
          <w:szCs w:val="20"/>
        </w:rPr>
        <w:t>в</w:t>
      </w:r>
      <w:r w:rsidRPr="00952553">
        <w:rPr>
          <w:rFonts w:ascii="Arial Narrow" w:hAnsi="Arial Narrow" w:cs="Arial"/>
          <w:sz w:val="20"/>
          <w:szCs w:val="20"/>
        </w:rPr>
        <w:t>ляющий 3 года, - для юридического лица;</w:t>
      </w:r>
      <w:proofErr w:type="gramEnd"/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 xml:space="preserve">в) 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наличие у соискателя лицензии (лицензиата) документов, подтверждающих получение профессионального технического обр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а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зования (профессиональной подготовки), соответствующего выполнению работ и оказанию услуг, и прохождение повышения квалифик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а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ции, а также минимальный стаж работы в области лицензируемой деятельности, составляющий 3 года, - для индивидуального предпр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и</w:t>
      </w:r>
      <w:r w:rsidR="00416E1E" w:rsidRPr="0095255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нимателя</w:t>
      </w:r>
      <w:r w:rsidRPr="00952553">
        <w:rPr>
          <w:rFonts w:ascii="Arial Narrow" w:hAnsi="Arial Narrow" w:cs="Arial"/>
          <w:sz w:val="20"/>
          <w:szCs w:val="20"/>
        </w:rPr>
        <w:t>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г) повышение квалификации указанных лиц в области лицензируемой деятельности не реже 1 раза в 5 лет;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д) выполнение лицензиатом требований, предъявляемых к проектированию, монтажу, техническому обслуживанию и ремонту средств обеспечения пожарной безопасности зданий и сооружений, установленных нормативными правовыми акт</w:t>
      </w:r>
      <w:r w:rsidRPr="00952553">
        <w:rPr>
          <w:rFonts w:ascii="Arial Narrow" w:hAnsi="Arial Narrow" w:cs="Arial"/>
          <w:sz w:val="20"/>
          <w:szCs w:val="20"/>
        </w:rPr>
        <w:t>а</w:t>
      </w:r>
      <w:r w:rsidRPr="00952553">
        <w:rPr>
          <w:rFonts w:ascii="Arial Narrow" w:hAnsi="Arial Narrow" w:cs="Arial"/>
          <w:sz w:val="20"/>
          <w:szCs w:val="20"/>
        </w:rPr>
        <w:t>ми и нормативно-техническими документами в соответствии со статьей 20 Федерального закона "О пожарной безопасности";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е) применение лицензиатом при осуществлении лицензируемой деятельности продукции, имеющей декларацию о соответствии или сертификат соответствия, которые предусмотрены частью 4 статьи 145 Федерального закона "Технический регламент о требованиях пожарной безопасности".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952553">
        <w:rPr>
          <w:rFonts w:ascii="Arial Narrow" w:hAnsi="Arial Narrow" w:cs="Arial"/>
          <w:sz w:val="20"/>
          <w:szCs w:val="20"/>
        </w:rPr>
        <w:t>К грубым нарушениям лицензионных требований относятся нарушения требований, предусмотренных подпунктами "а" и "д", п</w:t>
      </w:r>
      <w:r w:rsidRPr="00952553">
        <w:rPr>
          <w:rFonts w:ascii="Arial Narrow" w:hAnsi="Arial Narrow" w:cs="Arial"/>
          <w:sz w:val="20"/>
          <w:szCs w:val="20"/>
        </w:rPr>
        <w:t>о</w:t>
      </w:r>
      <w:r w:rsidRPr="00952553">
        <w:rPr>
          <w:rFonts w:ascii="Arial Narrow" w:hAnsi="Arial Narrow" w:cs="Arial"/>
          <w:sz w:val="20"/>
          <w:szCs w:val="20"/>
        </w:rPr>
        <w:t>влекшие за собой последствия, установленные частью 11 статьи 19 Федерального закона "О лицензировании отдельных видов деятел</w:t>
      </w:r>
      <w:r w:rsidRPr="00952553">
        <w:rPr>
          <w:rFonts w:ascii="Arial Narrow" w:hAnsi="Arial Narrow" w:cs="Arial"/>
          <w:sz w:val="20"/>
          <w:szCs w:val="20"/>
        </w:rPr>
        <w:t>ь</w:t>
      </w:r>
      <w:r w:rsidRPr="00952553">
        <w:rPr>
          <w:rFonts w:ascii="Arial Narrow" w:hAnsi="Arial Narrow" w:cs="Arial"/>
          <w:sz w:val="20"/>
          <w:szCs w:val="20"/>
        </w:rPr>
        <w:t>ности".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Style w:val="blk"/>
          <w:rFonts w:ascii="Arial Narrow" w:hAnsi="Arial Narrow"/>
          <w:sz w:val="20"/>
          <w:szCs w:val="20"/>
        </w:rPr>
      </w:pPr>
      <w:r w:rsidRPr="00952553">
        <w:rPr>
          <w:rStyle w:val="blk"/>
          <w:rFonts w:ascii="Arial Narrow" w:hAnsi="Arial Narrow"/>
          <w:sz w:val="20"/>
          <w:szCs w:val="20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закона, предусматривающего установление саморегулиров</w:t>
      </w:r>
      <w:r w:rsidRPr="00952553">
        <w:rPr>
          <w:rStyle w:val="blk"/>
          <w:rFonts w:ascii="Arial Narrow" w:hAnsi="Arial Narrow"/>
          <w:sz w:val="20"/>
          <w:szCs w:val="20"/>
        </w:rPr>
        <w:t>а</w:t>
      </w:r>
      <w:r w:rsidRPr="00952553">
        <w:rPr>
          <w:rStyle w:val="blk"/>
          <w:rFonts w:ascii="Arial Narrow" w:hAnsi="Arial Narrow"/>
          <w:sz w:val="20"/>
          <w:szCs w:val="20"/>
        </w:rPr>
        <w:t>ния этого вида деятельности.</w:t>
      </w:r>
    </w:p>
    <w:p w:rsidR="008C55F0" w:rsidRPr="00952553" w:rsidRDefault="008C55F0" w:rsidP="00043DFB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В России порядок образования и деятельности саморегулируемой организации, основные цели и задачи регулирую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 xml:space="preserve">ся </w:t>
      </w:r>
      <w:hyperlink r:id="rId7" w:tooltip="Закон (право)" w:history="1">
        <w:r w:rsidRPr="00952553">
          <w:rPr>
            <w:rStyle w:val="a3"/>
            <w:rFonts w:ascii="Arial Narrow" w:hAnsi="Arial Narrow"/>
            <w:color w:val="auto"/>
            <w:sz w:val="20"/>
            <w:szCs w:val="20"/>
            <w:u w:val="none"/>
          </w:rPr>
          <w:t>Законом</w:t>
        </w:r>
      </w:hyperlink>
      <w:r w:rsidRPr="00952553">
        <w:rPr>
          <w:rFonts w:ascii="Arial Narrow" w:hAnsi="Arial Narrow"/>
          <w:sz w:val="20"/>
          <w:szCs w:val="20"/>
        </w:rPr>
        <w:t xml:space="preserve"> N 315-Ф3 от 01.12.2007 г. (в ред. от 25.06.2012) «О саморегулируемых организациях», а также федеральными з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конами, регулирующими соответствующий вид деятельности.</w:t>
      </w:r>
    </w:p>
    <w:p w:rsidR="008C55F0" w:rsidRPr="00952553" w:rsidRDefault="008C55F0" w:rsidP="00043DFB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Саморегулируемой организацией признаётся некоммерческая организация, созданная в соответствии с Гражданским кодексом Российской Федерации и Федеральным законом от 12 января 1996 года N 7-ФЗ «О некоммерческих организациях», при условии её соо</w:t>
      </w:r>
      <w:r w:rsidRPr="00952553">
        <w:rPr>
          <w:rFonts w:ascii="Arial Narrow" w:hAnsi="Arial Narrow"/>
          <w:sz w:val="20"/>
          <w:szCs w:val="20"/>
        </w:rPr>
        <w:t>т</w:t>
      </w:r>
      <w:r w:rsidRPr="00952553">
        <w:rPr>
          <w:rFonts w:ascii="Arial Narrow" w:hAnsi="Arial Narrow"/>
          <w:sz w:val="20"/>
          <w:szCs w:val="20"/>
        </w:rPr>
        <w:t>ветствия всем установленным законом требованиям. К числу указанных требований относятся:</w:t>
      </w:r>
    </w:p>
    <w:p w:rsidR="008C55F0" w:rsidRPr="00952553" w:rsidRDefault="008C55F0" w:rsidP="00043DFB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firstLine="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объединение в составе саморегулируемой организации в качестве её членов не менее двадцати пяти субъектов предприним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тельской деятельности или не менее ста субъектов профессиональной деятельности определённого вида, если федеральными закон</w:t>
      </w:r>
      <w:r w:rsidRPr="00952553">
        <w:rPr>
          <w:rFonts w:ascii="Arial Narrow" w:hAnsi="Arial Narrow"/>
          <w:sz w:val="20"/>
          <w:szCs w:val="20"/>
        </w:rPr>
        <w:t>а</w:t>
      </w:r>
      <w:r w:rsidRPr="00952553">
        <w:rPr>
          <w:rFonts w:ascii="Arial Narrow" w:hAnsi="Arial Narrow"/>
          <w:sz w:val="20"/>
          <w:szCs w:val="20"/>
        </w:rPr>
        <w:t>ми в отношении саморегулируемых организаций, объединяющих субъектов предпринимательской или профессиональной деятельности, не установлено иное;</w:t>
      </w:r>
    </w:p>
    <w:p w:rsidR="008C55F0" w:rsidRPr="00952553" w:rsidRDefault="008C55F0" w:rsidP="00043DFB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firstLine="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наличие стандартов и правил предпринимательской или профессиональной деятельности, обязательных для выпо</w:t>
      </w:r>
      <w:r w:rsidRPr="00952553">
        <w:rPr>
          <w:rFonts w:ascii="Arial Narrow" w:hAnsi="Arial Narrow"/>
          <w:sz w:val="20"/>
          <w:szCs w:val="20"/>
        </w:rPr>
        <w:t>л</w:t>
      </w:r>
      <w:r w:rsidRPr="00952553">
        <w:rPr>
          <w:rFonts w:ascii="Arial Narrow" w:hAnsi="Arial Narrow"/>
          <w:sz w:val="20"/>
          <w:szCs w:val="20"/>
        </w:rPr>
        <w:t>нения всеми членами саморегулируемой организации;</w:t>
      </w:r>
    </w:p>
    <w:p w:rsidR="008C55F0" w:rsidRPr="00952553" w:rsidRDefault="008C55F0" w:rsidP="00043DFB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180" w:firstLine="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обеспечение саморегулируемой организацией дополнительной имущественной ответственности каждого её члена перед потр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бителями произведённых товаров (работ, услуг).</w:t>
      </w:r>
    </w:p>
    <w:p w:rsidR="008C55F0" w:rsidRPr="00952553" w:rsidRDefault="008C55F0" w:rsidP="00043DFB">
      <w:pPr>
        <w:pStyle w:val="a5"/>
        <w:spacing w:before="0" w:beforeAutospacing="0" w:after="0" w:afterAutospacing="0"/>
        <w:ind w:firstLine="720"/>
        <w:jc w:val="both"/>
        <w:rPr>
          <w:rFonts w:ascii="Arial Narrow" w:hAnsi="Arial Narrow"/>
          <w:sz w:val="20"/>
          <w:szCs w:val="20"/>
        </w:rPr>
      </w:pPr>
      <w:r w:rsidRPr="00952553">
        <w:rPr>
          <w:rFonts w:ascii="Arial Narrow" w:hAnsi="Arial Narrow"/>
          <w:sz w:val="20"/>
          <w:szCs w:val="20"/>
        </w:rPr>
        <w:t>Основная идея СРО – переложить контрольные и надзорные функции за деятельностью субъектов в определённой сфере с го</w:t>
      </w:r>
      <w:r w:rsidRPr="00952553">
        <w:rPr>
          <w:rFonts w:ascii="Arial Narrow" w:hAnsi="Arial Narrow"/>
          <w:sz w:val="20"/>
          <w:szCs w:val="20"/>
        </w:rPr>
        <w:t>с</w:t>
      </w:r>
      <w:r w:rsidRPr="00952553">
        <w:rPr>
          <w:rFonts w:ascii="Arial Narrow" w:hAnsi="Arial Narrow"/>
          <w:sz w:val="20"/>
          <w:szCs w:val="20"/>
        </w:rPr>
        <w:t>ударства на самих участников рынка. При этом с государства снимались бы явно избыточные функции и, как следствие, снижались бы бюджетные расходы, а фокус собственно государственного надзора смещался бы с надзора за деятельностью в сторону надзора за р</w:t>
      </w:r>
      <w:r w:rsidRPr="00952553">
        <w:rPr>
          <w:rFonts w:ascii="Arial Narrow" w:hAnsi="Arial Narrow"/>
          <w:sz w:val="20"/>
          <w:szCs w:val="20"/>
        </w:rPr>
        <w:t>е</w:t>
      </w:r>
      <w:r w:rsidRPr="00952553">
        <w:rPr>
          <w:rFonts w:ascii="Arial Narrow" w:hAnsi="Arial Narrow"/>
          <w:sz w:val="20"/>
          <w:szCs w:val="20"/>
        </w:rPr>
        <w:t>зультатом деятельности. В связи с внедрением института СРО постепенно будет отменяться лицензирование отдельных видов деятел</w:t>
      </w:r>
      <w:r w:rsidRPr="00952553">
        <w:rPr>
          <w:rFonts w:ascii="Arial Narrow" w:hAnsi="Arial Narrow"/>
          <w:sz w:val="20"/>
          <w:szCs w:val="20"/>
        </w:rPr>
        <w:t>ь</w:t>
      </w:r>
      <w:r w:rsidRPr="00952553">
        <w:rPr>
          <w:rFonts w:ascii="Arial Narrow" w:hAnsi="Arial Narrow"/>
          <w:sz w:val="20"/>
          <w:szCs w:val="20"/>
        </w:rPr>
        <w:t>ности.</w:t>
      </w:r>
    </w:p>
    <w:p w:rsidR="008C55F0" w:rsidRPr="00952553" w:rsidRDefault="008C55F0" w:rsidP="002D5A4D">
      <w:pPr>
        <w:pStyle w:val="a5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0"/>
          <w:szCs w:val="20"/>
        </w:rPr>
      </w:pPr>
      <w:bookmarkStart w:id="26" w:name="_GoBack"/>
      <w:bookmarkEnd w:id="26"/>
    </w:p>
    <w:sectPr w:rsidR="008C55F0" w:rsidRPr="00952553" w:rsidSect="00F048B0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EBA"/>
    <w:multiLevelType w:val="multilevel"/>
    <w:tmpl w:val="A06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5848"/>
    <w:multiLevelType w:val="hybridMultilevel"/>
    <w:tmpl w:val="AA70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D246F"/>
    <w:multiLevelType w:val="hybridMultilevel"/>
    <w:tmpl w:val="F1AE2D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430030"/>
    <w:multiLevelType w:val="hybridMultilevel"/>
    <w:tmpl w:val="E33AE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FF73081"/>
    <w:multiLevelType w:val="hybridMultilevel"/>
    <w:tmpl w:val="2006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06489"/>
    <w:multiLevelType w:val="hybridMultilevel"/>
    <w:tmpl w:val="5F22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47358"/>
    <w:multiLevelType w:val="hybridMultilevel"/>
    <w:tmpl w:val="8B86F5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A2C6C"/>
    <w:multiLevelType w:val="hybridMultilevel"/>
    <w:tmpl w:val="B8D67D7C"/>
    <w:lvl w:ilvl="0" w:tplc="352E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8792E"/>
    <w:multiLevelType w:val="hybridMultilevel"/>
    <w:tmpl w:val="BAFA95DC"/>
    <w:lvl w:ilvl="0" w:tplc="398CF7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DA3073"/>
    <w:multiLevelType w:val="hybridMultilevel"/>
    <w:tmpl w:val="D9E8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833AF"/>
    <w:multiLevelType w:val="hybridMultilevel"/>
    <w:tmpl w:val="FB963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4E035E"/>
    <w:multiLevelType w:val="hybridMultilevel"/>
    <w:tmpl w:val="AFD4F9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C13AEC"/>
    <w:multiLevelType w:val="hybridMultilevel"/>
    <w:tmpl w:val="5026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D59ED"/>
    <w:multiLevelType w:val="hybridMultilevel"/>
    <w:tmpl w:val="24366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200"/>
    <w:rsid w:val="00043DFB"/>
    <w:rsid w:val="00063B72"/>
    <w:rsid w:val="000D24AF"/>
    <w:rsid w:val="0011434B"/>
    <w:rsid w:val="00116707"/>
    <w:rsid w:val="00185870"/>
    <w:rsid w:val="00252900"/>
    <w:rsid w:val="00264EAC"/>
    <w:rsid w:val="002D5A4D"/>
    <w:rsid w:val="00416E1E"/>
    <w:rsid w:val="004B04FD"/>
    <w:rsid w:val="00534F71"/>
    <w:rsid w:val="005B50BE"/>
    <w:rsid w:val="00646F8A"/>
    <w:rsid w:val="00777631"/>
    <w:rsid w:val="00780E3D"/>
    <w:rsid w:val="00873A07"/>
    <w:rsid w:val="008C55F0"/>
    <w:rsid w:val="00952553"/>
    <w:rsid w:val="009A3DF1"/>
    <w:rsid w:val="00B57062"/>
    <w:rsid w:val="00B87455"/>
    <w:rsid w:val="00CA3200"/>
    <w:rsid w:val="00D63B79"/>
    <w:rsid w:val="00D96E1C"/>
    <w:rsid w:val="00E06329"/>
    <w:rsid w:val="00EF5C80"/>
    <w:rsid w:val="00F048B0"/>
    <w:rsid w:val="00F15206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20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A3200"/>
    <w:pPr>
      <w:ind w:left="720"/>
      <w:contextualSpacing/>
    </w:pPr>
  </w:style>
  <w:style w:type="character" w:customStyle="1" w:styleId="s10">
    <w:name w:val="s_10"/>
    <w:uiPriority w:val="99"/>
    <w:rsid w:val="00CA3200"/>
    <w:rPr>
      <w:rFonts w:cs="Times New Roman"/>
    </w:rPr>
  </w:style>
  <w:style w:type="paragraph" w:customStyle="1" w:styleId="ConsPlusNormal">
    <w:name w:val="ConsPlusNormal"/>
    <w:uiPriority w:val="99"/>
    <w:rsid w:val="00CA32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C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semiHidden/>
    <w:rsid w:val="002D5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80E3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525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0%BA%D0%BE%D0%BD_%28%D0%BF%D1%80%D0%B0%D0%B2%D0%BE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57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12</cp:revision>
  <cp:lastPrinted>2016-02-08T07:11:00Z</cp:lastPrinted>
  <dcterms:created xsi:type="dcterms:W3CDTF">2013-01-21T12:56:00Z</dcterms:created>
  <dcterms:modified xsi:type="dcterms:W3CDTF">2016-02-08T07:11:00Z</dcterms:modified>
</cp:coreProperties>
</file>