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1.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5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специальности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/>
      </w:r>
    </w:p>
    <w:p>
      <w:pPr>
        <w:jc w:val="right"/>
      </w:pP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абочая</w:t>
      </w:r>
      <w:r>
        <w:rPr>
          <w:lang w:val="en-US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программа</w:t>
      </w:r>
      <w:r>
        <w:rPr>
          <w:lang w:val="en-US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профессионального</w:t>
      </w:r>
      <w:r>
        <w:rPr>
          <w:lang w:val="en-US"/>
          <w:sz w:val="24"/>
          <w:szCs w:val="24"/>
        </w:rPr>
        <w:t xml:space="preserve"> </w:t>
      </w:r>
      <w:r>
        <w:rPr>
          <w:sz w:val="24"/>
          <w:szCs w:val="24"/>
        </w:rPr>
        <w:t xml:space="preserve">модуля</w:t>
      </w:r>
    </w:p>
    <w:p>
      <w:pPr>
        <w:pStyle w:val="3"/>
        <w:jc w:val="center"/>
      </w:pPr>
      <w:r>
        <w:rPr>
          <w:lang w:val="en-US"/>
          <w:sz w:val="24"/>
          <w:szCs w:val="24"/>
        </w:rPr>
        <w:t xml:space="preserve">«ПМ.05 Эксплуатация объектов ИТ-инфраструктуры промышленного предприятия»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jc w:val="center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2026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г.</w:t>
      </w:r>
    </w:p>
    <w:p>
      <w:pPr>
        <w:rPr/>
      </w:pPr>
    </w:p>
    <w:p>
      <w:pPr>
        <w:rPr/>
      </w:pPr>
    </w:p>
    <w:p>
      <w:pPr>
        <w:rPr/>
      </w:pPr>
    </w:p>
    <w:p>
      <w:pPr>
        <w:jc w:val="center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Содержание </w:t>
      </w:r>
    </w:p>
    <w:p/>
    <w:p>
      <w:pPr>
        <w:pStyle w:val="15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\t "Раздел 1,1,Раздел 1.1,2"</w:instrText>
      </w:r>
      <w:r>
        <w:fldChar w:fldCharType="separate"/>
      </w:r>
      <w:r>
        <w:fldChar w:fldCharType="end"/>
      </w:r>
    </w:p>
    <w:p>
      <w:pPr>
        <w:rPr/>
      </w:pPr>
    </w:p>
    <w:p>
      <w:r>
        <w:br w:type="page"/>
      </w:r>
    </w:p>
    <w:p>
      <w:pPr>
        <w:pStyle w:val="1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РАБОЧЕЙ ПРОГРАММЫ ПРОФЕССИОНАЛЬНОГО МОДУЛЯ</w:t>
      </w:r>
    </w:p>
    <w:p>
      <w:pPr>
        <w:pStyle w:val="1e"/>
        <w:jc w:val="center"/>
      </w:pPr>
      <w:r>
        <w:rPr>
          <w:lang w:val="ru-RU"/>
        </w:rPr>
        <w:t xml:space="preserve">«ПМ.05</w:t>
      </w:r>
      <w:r>
        <w:rPr>
          <w:lang w:val="ru-RU"/>
        </w:rPr>
        <w:t xml:space="preserve"> Эксплуатация объектов ИТ-инфраструктуры промышленного предприятия</w:t>
      </w:r>
      <w:r>
        <w:rPr>
          <w:lang w:val="ru-RU"/>
        </w:rPr>
        <w:t xml:space="preserve">»</w:t>
      </w:r>
    </w:p>
    <w:p>
      <w:pPr>
        <w:pStyle w:val="1e"/>
        <w:jc w:val="center"/>
      </w:pPr>
      <w:r>
        <w:rPr>
          <w:rFonts w:ascii="Segoe UI" w:hAnsi="Segoe UI" w:eastAsia="Segoe UI" w:cs="Segoe UI"/>
          <w:lang w:val="ru-RU"/>
          <w:vertAlign w:val="superscript"/>
        </w:rPr>
        <w:t xml:space="preserve">код и наименование модуля</w:t>
      </w:r>
    </w:p>
    <w:p>
      <w:pPr>
        <w:pStyle w:val="2"/>
      </w:pPr>
      <w:r>
        <w:rPr>
          <w:lang w:val="ru-RU"/>
        </w:rPr>
        <w:t xml:space="preserve">1.1 </w:t>
      </w:r>
      <w:r>
        <w:rPr/>
        <w:t xml:space="preserve">Цель и </w:t>
      </w:r>
      <w:r>
        <w:rPr/>
        <w:t xml:space="preserve">место </w:t>
      </w:r>
      <w:r>
        <w:rPr/>
        <w:t xml:space="preserve">профессионального модуля</w:t>
      </w:r>
      <w:r>
        <w:rPr/>
        <w:t xml:space="preserve"> </w:t>
      </w:r>
      <w:r>
        <w:rPr/>
        <w:t xml:space="preserve">в структуре образовательной программы</w:t>
      </w:r>
      <w:r>
        <w:rPr/>
        <w:t xml:space="preserve"> </w:t>
      </w:r>
    </w:p>
    <w:p>
      <w:pPr>
        <w:pStyle w:val="a4"/>
        <w:jc w:val="both"/>
        <w:ind w:left="420" w:right="0" w:firstLine="0"/>
        <w:spacing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Цель модуля: освоение вида деятельности «Эксплуатация объектов ИТ-инфраструктуры промышленного предприятия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». </w:t>
      </w:r>
    </w:p>
    <w:p>
      <w:pPr>
        <w:pStyle w:val="a4"/>
        <w:jc w:val="both"/>
        <w:ind w:left="420" w:right="0" w:firstLine="0"/>
        <w:spacing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Профессиональный модуль включен в</w:t>
      </w:r>
      <w:r>
        <w:rPr>
          <w:rFonts w:ascii="Times New Roman" w:hAnsi="Times New Roman" w:eastAsia="Times New Roman" w:cs="Times New Roman"/>
          <w:color w:val="0070C0"/>
          <w:sz w:val="24"/>
          <w:szCs w:val="24"/>
          <w:i w:val="1"/>
          <w:i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вариативную часть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</w:p>
    <w:p/>
    <w:p>
      <w:pPr>
        <w:pStyle w:val="2"/>
      </w:pPr>
      <w:r>
        <w:rPr>
          <w:lang w:val="ru-RU"/>
        </w:rPr>
        <w:t xml:space="preserve">1.2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профессионального </w:t>
      </w:r>
      <w:r>
        <w:rPr/>
        <w:t xml:space="preserve">модуля</w:t>
      </w:r>
    </w:p>
    <w:p>
      <w:pPr>
        <w:jc w:val="both"/>
        <w:ind w:left="0" w:right="0" w:firstLine="709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матрице компетенций выпускника (п. 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ПОП-П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</w:p>
    <w:p>
      <w:pPr>
        <w:ind w:left="0" w:right="0" w:firstLine="709"/>
        <w:spacing w:after="12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результате освоения профессионального модуля обучающийся должен</w:t>
      </w:r>
      <w:r>
        <w:rPr>
          <w:rStyle w:val="FootnoteReference"/>
        </w:rPr>
        <w:footnoteReference w:id="2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</w:p>
    <w:tbl>
      <w:tblGrid>
        <w:gridCol w:w="3175" w:type="dxa"/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ОК, ПК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Уметь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Знать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Владеть навыками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/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/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03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/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ПК.5.1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выполнять мониторинг и анализ работы локальной сети с помощью программно-аппаратных средств;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требования охраны труда при работе с аппаратными, программно-аппаратными и программными средствами администрируемой информационно-коммуникационной системы.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поддержка пользователей сети, настройки аппаратного и программного обеспечения сетевой инфраструктуры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ПК.5.2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осуществлять диагностику и поиск неисправностей всех компонентов сети;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средства мониторинга и анализа локальных сетей;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обслуживании сетевой инфраструктуры, восстановлении работоспособности сети после сбоя;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ПК.5.3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выполнять действия по устранению неисправностей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методы устранения неисправностей в технических средствах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удаленным администрированием и восстановлением работоспособности сетевой инфраструктуры;</w:t>
            </w:r>
          </w:p>
        </w:tc>
      </w:tr>
    </w:tbl>
    <w:p>
      <w:pPr>
        <w:rPr>
          <w:rStyle w:val="HTML"/>
        </w:rPr>
      </w:pPr>
    </w:p>
    <w:p>
      <w:pPr>
        <w:ind w:left="0" w:right="0" w:firstLine="708"/>
      </w:pPr>
      <w:r>
        <w:rPr>
          <w:rFonts w:ascii="Times New Roman" w:hAnsi="Times New Roman" w:eastAsia="Times New Roman" w:cs="Times New Roman"/>
          <w:lang w:val="en-US"/>
          <w:sz w:val="24"/>
          <w:szCs w:val="24"/>
        </w:rPr>
        <w:t xml:space="preserve"/>
      </w:r>
      <w:r>
        <w:rPr>
          <w:rFonts w:ascii="Times New Roman" w:hAnsi="Times New Roman" w:eastAsia="Times New Roman" w:cs="Times New Roman"/>
          <w:lang w:val="en-US"/>
          <w:sz w:val="24"/>
          <w:szCs w:val="24"/>
        </w:rPr>
        <w:t xml:space="preserve"/>
      </w:r>
    </w:p>
    <w:p>
      <w:pPr>
        <w:pStyle w:val="2"/>
      </w:pPr>
      <w:r>
        <w:rPr>
          <w:lang w:val="ru-RU"/>
        </w:rPr>
        <w:t xml:space="preserve">1.3 </w:t>
      </w:r>
      <w:r>
        <w:rPr/>
        <w:t xml:space="preserve">Обоснование часов вариативной части ОПОП-П</w:t>
      </w:r>
    </w:p>
    <w:tbl>
      <w:tblGrid>
        <w:gridCol w:w="1415" w:type="dxa"/>
        <w:gridCol w:w="1416" w:type="dxa"/>
        <w:gridCol w:w="1417" w:type="dxa"/>
        <w:gridCol w:w="1417" w:type="dxa"/>
        <w:gridCol w:w="1417" w:type="dxa"/>
        <w:gridCol w:w="1417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1415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№№ п/п</w:t>
            </w:r>
          </w:p>
        </w:tc>
        <w:tc>
          <w:tcPr>
            <w:tcW w:w="1416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Дополнительные профессиональные компетенции</w:t>
            </w:r>
          </w:p>
        </w:tc>
        <w:tc>
          <w:tcPr>
            <w:tcW w:w="1417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Дополнительные знания, умения, навыки</w:t>
            </w:r>
          </w:p>
        </w:tc>
        <w:tc>
          <w:tcPr>
            <w:tcW w:w="1417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№, наименование темы</w:t>
            </w:r>
          </w:p>
        </w:tc>
        <w:tc>
          <w:tcPr>
            <w:tcW w:w="1417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 часов</w:t>
            </w:r>
          </w:p>
        </w:tc>
        <w:tc>
          <w:tcPr>
            <w:tcW w:w="1417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Обоснование включения в рабочую программу</w:t>
            </w:r>
          </w:p>
        </w:tc>
      </w:tr>
      <w:tr>
        <w:trPr/>
        <w:tc>
          <w:tcPr>
            <w:tcW w:w="1415" w:type="dxa"/>
            <w:noWrap/>
          </w:tcPr>
          <w:p>
            <w:pPr>
              <w:rPr>
                <w:rStyle w:val="a4"/>
              </w:rPr>
            </w:pPr>
          </w:p>
        </w:tc>
        <w:tc>
          <w:tcPr>
            <w:tcW w:w="1416" w:type="dxa"/>
            <w:noWrap/>
          </w:tcPr>
          <w:p>
            <w:pPr>
              <w:pStyle w:val="a4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/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/>
            </w:r>
          </w:p>
        </w:tc>
        <w:tc>
          <w:tcPr>
            <w:tcW w:w="1417" w:type="dxa"/>
            <w:noWrap/>
          </w:tcPr>
          <w:p>
            <w:pPr>
              <w:rPr>
                <w:rStyle w:val="a4"/>
              </w:rPr>
            </w:pPr>
          </w:p>
        </w:tc>
        <w:tc>
          <w:tcPr>
            <w:tcW w:w="1417" w:type="dxa"/>
            <w:noWrap/>
          </w:tcPr>
          <w:p>
            <w:pPr>
              <w:rPr>
                <w:rStyle w:val="a4"/>
              </w:rPr>
            </w:pPr>
          </w:p>
        </w:tc>
        <w:tc>
          <w:tcPr>
            <w:tcW w:w="1417" w:type="dxa"/>
            <w:noWrap/>
          </w:tcPr>
          <w:p>
            <w:pPr>
              <w:rPr>
                <w:rStyle w:val="a4"/>
              </w:rPr>
            </w:pPr>
          </w:p>
        </w:tc>
        <w:tc>
          <w:tcPr>
            <w:tcW w:w="1417" w:type="dxa"/>
            <w:noWrap/>
          </w:tcPr>
          <w:p>
            <w:pPr>
              <w:rPr>
                <w:rStyle w:val="a4"/>
              </w:rPr>
            </w:pP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ПК.5.1 Устанавливать, настраивать, эксплуатировать и обслуживать технические и программно-аппаратные средства компьютерных сетей.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поддержка пользователей сети, настройки аппаратного и программного обеспечения сетевой инфраструктуры</w:t>
            </w:r>
            <w:br/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выполнять мониторинг и анализ работы локальной сети с помощью программно-аппаратных средств;</w:t>
            </w:r>
            <w:br/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требования охраны труда при работе с аппаратными, программно-аппаратными и программными средствами администрируемой информационно-коммуникационной системы.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Тема 1.1. Администрирование Windows Server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/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ПК.5.2 Проводить профилактические работы на объектах сетевой инфраструктуры и рабочих станциях.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обслуживании сетевой инфраструктуры, восстановлении работоспособности сети после сбоя;</w:t>
            </w:r>
            <w:br/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осуществлять диагностику и поиск неисправностей всех компонентов сети;</w:t>
            </w:r>
            <w:br/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средства мониторинга и анализа локальных сетей;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Тема 1.1. Администрирование Windows Server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/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ПК.5.3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удаленным администрированием и восстановлением работоспособности сетевой инфраструктуры;</w:t>
            </w:r>
            <w:br/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выполнять действия по устранению неисправностей</w:t>
            </w:r>
            <w:br/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методы устранения неисправностей в технических средствах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Тема 1.1. Администрирование Windows Server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/>
            </w:r>
          </w:p>
        </w:tc>
      </w:tr>
    </w:tbl>
    <w:p>
      <w:pPr>
        <w:ind w:left="0" w:right="0" w:firstLine="708"/>
        <w:spacing w:after="120"/>
      </w:pPr>
      <w:r>
        <w:rPr>
          <w:rFonts w:ascii="Times New Roman" w:hAnsi="Times New Roman" w:eastAsia="Times New Roman" w:cs="Times New Roman"/>
          <w:lang w:val="en-US"/>
          <w:sz w:val="24"/>
          <w:szCs w:val="24"/>
        </w:rPr>
        <w:t xml:space="preserve"/>
      </w:r>
    </w:p>
    <w:p>
      <w:pPr>
        <w:rPr/>
      </w:pPr>
    </w:p>
    <w:p>
      <w:pPr>
        <w:pStyle w:val="1"/>
      </w:pPr>
      <w:r>
        <w:rPr/>
        <w:t xml:space="preserve">2. </w:t>
      </w:r>
      <w:r>
        <w:rPr/>
        <w:t xml:space="preserve">Структура и содержание профессионального модуля</w:t>
      </w:r>
    </w:p>
    <w:p/>
    <w:p>
      <w:pPr>
        <w:pStyle w:val="2"/>
      </w:pPr>
      <w:r>
        <w:rPr/>
        <w:t xml:space="preserve">2.1. Трудоемкость освоения модуля</w:t>
      </w:r>
      <w:r>
        <w:rPr/>
        <w:t xml:space="preserve"> </w:t>
      </w:r>
    </w:p>
    <w:tbl>
      <w:tblGrid>
        <w:gridCol w:w="1247" w:type="dxa"/>
        <w:gridCol w:w="1794" w:type="dxa"/>
        <w:gridCol w:w="1959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1247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составных частей модуля</w:t>
            </w:r>
          </w:p>
        </w:tc>
        <w:tc>
          <w:tcPr>
            <w:tcW w:w="1794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 в часах</w:t>
            </w:r>
          </w:p>
        </w:tc>
        <w:tc>
          <w:tcPr>
            <w:tcW w:w="1959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ической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100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</w:p>
        </w:tc>
      </w:tr>
      <w:tr>
        <w:trPr>
          <w:trHeight w:val="23" w:hRule="atLeast"/>
        </w:trPr>
        <w:tc>
          <w:tcPr>
            <w:tcW w:w="1247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Курсов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ая работа (проект)</w:t>
            </w:r>
          </w:p>
        </w:tc>
        <w:tc>
          <w:tcPr>
            <w:tcW w:w="1794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/>
            </w:r>
          </w:p>
        </w:tc>
        <w:tc>
          <w:tcPr>
            <w:tcW w:w="19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1247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1794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/>
            </w:r>
          </w:p>
        </w:tc>
        <w:tc>
          <w:tcPr>
            <w:tcW w:w="19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1247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Практика, в т.ч.:</w:t>
            </w:r>
          </w:p>
        </w:tc>
        <w:tc>
          <w:tcPr>
            <w:tcW w:w="1794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156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/>
            </w:r>
          </w:p>
        </w:tc>
        <w:tc>
          <w:tcPr>
            <w:tcW w:w="1959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156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1247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учебная</w:t>
            </w:r>
          </w:p>
        </w:tc>
        <w:tc>
          <w:tcPr>
            <w:tcW w:w="1794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60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/>
            </w:r>
          </w:p>
        </w:tc>
        <w:tc>
          <w:tcPr>
            <w:tcW w:w="1959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60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1247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производственная</w:t>
            </w:r>
          </w:p>
        </w:tc>
        <w:tc>
          <w:tcPr>
            <w:tcW w:w="1794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96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/>
            </w:r>
          </w:p>
        </w:tc>
        <w:tc>
          <w:tcPr>
            <w:tcW w:w="1959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96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1247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 аттестация</w:t>
            </w:r>
          </w:p>
          <w:p>
            <w:pPr>
              <w:rPr/>
            </w:pPr>
          </w:p>
        </w:tc>
        <w:tc>
          <w:tcPr>
            <w:tcW w:w="1794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/>
            </w:r>
          </w:p>
        </w:tc>
        <w:tc>
          <w:tcPr>
            <w:tcW w:w="19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1247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1794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  <w:b w:val="1"/>
                <w:bCs w:val="1"/>
              </w:rPr>
              <w:t xml:space="preserve">282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  <w:b w:val="1"/>
                <w:bCs w:val="1"/>
              </w:rPr>
              <w:t xml:space="preserve"/>
            </w:r>
          </w:p>
        </w:tc>
        <w:tc>
          <w:tcPr>
            <w:tcW w:w="19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  <w:b w:val="1"/>
                <w:bCs w:val="1"/>
              </w:rPr>
              <w:t xml:space="preserve">236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>
      <w:pPr>
        <w:rPr/>
      </w:pPr>
    </w:p>
    <w:p>
      <w:pPr>
        <w:pStyle w:val="2"/>
      </w:pPr>
      <w:r>
        <w:rPr/>
        <w:t xml:space="preserve">2.</w:t>
      </w:r>
      <w:r>
        <w:rPr/>
        <w:t xml:space="preserve">2</w:t>
      </w:r>
      <w:r>
        <w:rPr/>
        <w:t xml:space="preserve">. Структура профессионального модуля</w:t>
      </w:r>
      <w:r>
        <w:rPr/>
        <w:t xml:space="preserve"> </w:t>
      </w:r>
    </w:p>
    <w:tbl>
      <w:tblGrid>
        <w:gridCol/>
        <w:gridCol/>
        <w:gridCol/>
        <w:gridCol/>
        <w:gridCol/>
        <w:gridCol/>
        <w:gridCol/>
        <w:gridCol/>
        <w:gridCol/>
        <w:gridCol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Код ОК, ПК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Наименования разделов профессионального модуля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Всего, час.</w:t>
            </w:r>
          </w:p>
        </w:tc>
        <w:tc>
          <w:tcPr>
            <w:textDirection w:val="btL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т.ч. в форме практической подготовки</w:t>
            </w:r>
          </w:p>
        </w:tc>
        <w:tc>
          <w:tcPr>
            <w:textDirection w:val="btL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Обучение по МДК, в т.ч.:</w:t>
            </w:r>
          </w:p>
        </w:tc>
        <w:tc>
          <w:tcPr>
            <w:textDirection w:val="btL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textDirection w:val="btL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Курсовая работа (проект)</w:t>
            </w:r>
          </w:p>
        </w:tc>
        <w:tc>
          <w:tcPr>
            <w:textDirection w:val="btL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extDirection w:val="btL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Учебная практика</w:t>
            </w:r>
          </w:p>
        </w:tc>
        <w:tc>
          <w:tcPr>
            <w:textDirection w:val="btL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Производственная практика</w:t>
            </w:r>
          </w:p>
        </w:tc>
      </w:tr>
      <w:tr>
        <w:trPr/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1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2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3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4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5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6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7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8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9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10</w:t>
            </w:r>
          </w:p>
        </w:tc>
      </w:tr>
      <w:tr>
        <w:trPr/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Эксплуатация объектов ИТ-инфраструктуры промышленного предприятия</w:t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Учебная практика</w:t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60</w:t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60</w:t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60</w:t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Производственная практика</w:t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96</w:t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96</w:t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96</w:t>
            </w:r>
          </w:p>
        </w:tc>
      </w:tr>
      <w:tr>
        <w:trPr/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 аттестация</w:t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</w:t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168</w:t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156</w:t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60</w:t>
            </w:r>
          </w:p>
        </w:tc>
        <w:tc>
          <w:tcPr>
            <w:tcW w:w="3175" w:type="dxa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96</w:t>
            </w:r>
          </w:p>
        </w:tc>
      </w:tr>
    </w:tbl>
    <w:p>
      <w:pPr>
        <w:sectPr>
          <w:headerReference w:type="even" r:id="rId7"/>
          <w:headerReference w:type="default" r:id="rId8"/>
          <w:footerReference w:type="default" r:id="rId9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/>
        <w:t xml:space="preserve">3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профессионального модуля</w:t>
      </w:r>
    </w:p>
    <w:tbl>
      <w:tblGrid>
        <w:gridCol w:w="3715" w:type="dxa"/>
        <w:gridCol w:w="5968" w:type="dxa"/>
        <w:gridCol w:w="2492" w:type="dxa"/>
        <w:gridCol w:w="238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715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68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одержание учебного материала, практических и лабораторных занятия,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492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85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Эксплуатация объектов ИТ-инфраструктуры промышленного предприятия  (  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Учебная практика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Виды работ: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участие в проектировании сетевой инфраструктуры;
участие в организации сетевого администрирования;
эксплуатация объектов сетевой инфраструктуры;
участие в управлении сетевыми сервисами;
участие в модернизации сетевой инфраструктуры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Производственная практика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Виды работ: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участие в разработке методов, средств и технологий применения объектов профессиональной деятельности;
проведение профилактических работ на объектах сетевой инфраструктуры и рабочих станциях;
участие в инвентаризации технических средств сетевой инфраструктуры, осуществление контроля поступившего из ремонта оборудования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Рекомендуемая форма промежуточной аттестации - 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>
      <w:pPr>
        <w:rPr/>
      </w:pPr>
    </w:p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 реализации профессионального модуля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jc w:val="both"/>
        <w:suppressAutoHyphens/>
        <w:ind w:left="0" w:right="0" w:firstLine="709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Кабинет(ы)</w:t>
      </w:r>
      <w:r>
        <w:rPr>
          <w:rFonts w:ascii="Times New Roman" w:hAnsi="Times New Roman" w:eastAsia="Times New Roman" w:cs="Times New Roman"/>
          <w:sz w:val="24"/>
          <w:szCs w:val="24"/>
          <w:i w:val="1"/>
          <w:i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i w:val="1"/>
          <w:iCs w:val="1"/>
        </w:rPr>
        <w:t xml:space="preserve">Общепрофессиональных дисциплин и профессиональных модулей</w:t>
      </w:r>
      <w:r>
        <w:rPr>
          <w:rFonts w:ascii="Times New Roman" w:hAnsi="Times New Roman" w:eastAsia="Times New Roman" w:cs="Times New Roman"/>
          <w:sz w:val="24"/>
          <w:szCs w:val="24"/>
          <w:i w:val="1"/>
          <w:iCs w:val="1"/>
        </w:rPr>
        <w:t xml:space="preserve"/>
      </w:r>
      <w:r>
        <w:rPr>
          <w:rFonts w:ascii="Times New Roman" w:hAnsi="Times New Roman" w:eastAsia="Times New Roman" w:cs="Times New Roman"/>
          <w:sz w:val="24"/>
          <w:szCs w:val="24"/>
          <w:i w:val="1"/>
          <w:iCs w:val="1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оснащенный(е)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 приложением 3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ПОП-П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</w:p>
    <w:p>
      <w:pPr>
        <w:jc w:val="both"/>
        <w:suppressAutoHyphens/>
        <w:ind w:left="0" w:right="0" w:firstLine="709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Лаборатория(и)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Информационных технологий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/>
      </w:r>
      <w:r>
        <w:rPr>
          <w:rFonts w:ascii="Times New Roman" w:hAnsi="Times New Roman" w:eastAsia="Times New Roman" w:cs="Times New Roman"/>
          <w:sz w:val="24"/>
          <w:szCs w:val="24"/>
          <w:i w:val="1"/>
          <w:iCs w:val="1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оснащенная(ые) 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приложением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ПОП-П</w:t>
      </w:r>
      <w:r>
        <w:rPr>
          <w:rFonts w:ascii="Times New Roman" w:hAnsi="Times New Roman" w:eastAsia="Times New Roman" w:cs="Times New Roman"/>
          <w:sz w:val="24"/>
          <w:szCs w:val="24"/>
          <w:i w:val="1"/>
          <w:iCs w:val="1"/>
        </w:rPr>
        <w:t xml:space="preserve">.</w:t>
      </w:r>
    </w:p>
    <w:p>
      <w:pPr>
        <w:jc w:val="both"/>
        <w:suppressAutoHyphens/>
        <w:ind w:left="0" w:right="0" w:firstLine="709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Мастерская(ие)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зоны по видам работ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Монтажа и настройки объектов сетевой инфраструктуры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/>
      </w:r>
      <w:r>
        <w:rPr>
          <w:rFonts w:ascii="Times New Roman" w:hAnsi="Times New Roman" w:eastAsia="Times New Roman" w:cs="Times New Roman"/>
          <w:sz w:val="24"/>
          <w:szCs w:val="24"/>
          <w:i w:val="1"/>
          <w:iCs w:val="1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оснащенная(ые) 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приложением 3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ПОП-П</w:t>
      </w:r>
      <w:r>
        <w:rPr>
          <w:rFonts w:ascii="Times New Roman" w:hAnsi="Times New Roman" w:eastAsia="Times New Roman" w:cs="Times New Roman"/>
          <w:sz w:val="24"/>
          <w:szCs w:val="24"/>
          <w:i w:val="1"/>
          <w:iCs w:val="1"/>
        </w:rPr>
        <w:t xml:space="preserve">.</w:t>
      </w:r>
    </w:p>
    <w:p>
      <w:pPr>
        <w:jc w:val="both"/>
        <w:suppressAutoHyphens/>
        <w:ind w:left="0" w:right="0" w:firstLine="709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Оснащенные базы практики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мастерски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е/зоны по видам работ)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оснащенная(ые)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приложением 3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ПОП-П</w:t>
      </w:r>
      <w:r>
        <w:rPr>
          <w:rFonts w:ascii="Times New Roman" w:hAnsi="Times New Roman" w:eastAsia="Times New Roman" w:cs="Times New Roman"/>
          <w:sz w:val="24"/>
          <w:szCs w:val="24"/>
          <w:i w:val="1"/>
          <w:iCs w:val="1"/>
        </w:rPr>
        <w:t xml:space="preserve">.</w:t>
      </w:r>
    </w:p>
    <w:p>
      <w:pPr>
        <w:rPr>
          <w:spacing w:val="276"/>
        </w:rPr>
      </w:pPr>
    </w:p>
    <w:p>
      <w:pPr>
        <w:pStyle w:val="2"/>
      </w:pPr>
      <w:r>
        <w:rPr/>
        <w:t xml:space="preserve">3.2. Учебно-методическое обеспечение</w:t>
      </w:r>
    </w:p>
    <w:p>
      <w:pPr/>
      <w:r>
        <w:rPr>
          <w:rFonts w:ascii="Times New Roman" w:hAnsi="Times New Roman" w:eastAsia="Times New Roman" w:cs="Times New Roman"/>
          <w:sz w:val="24"/>
          <w:szCs w:val="24"/>
        </w:rPr>
        <w:t xml:space="preserve">3.2.1. Основные печатные и/или электронные издания</w:t>
      </w:r>
    </w:p>
    <w:p>
      <w:pPr>
        <w:ind w:left="0" w:right="0" w:firstLine="708"/>
      </w:pPr>
      <w:r>
        <w:rPr>
          <w:rFonts w:ascii="Times New Roman" w:hAnsi="Times New Roman" w:eastAsia="Times New Roman" w:cs="Times New Roman"/>
          <w:lang w:val="en-US"/>
          <w:sz w:val="24"/>
          <w:szCs w:val="24"/>
        </w:rPr>
        <w:t xml:space="preserve"/>
      </w:r>
      <w:r>
        <w:rPr>
          <w:rFonts w:ascii="Times New Roman" w:hAnsi="Times New Roman" w:eastAsia="Times New Roman" w:cs="Times New Roman"/>
          <w:lang w:val="en-US"/>
          <w:sz w:val="24"/>
          <w:szCs w:val="24"/>
        </w:rPr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1.	Организация сетевого администрирования: учебник / А.И. Баранчиков, П.А. Баранчиков, А.Ю. Громов, О.А. Ломтева. — Москва : КУРС : ИНФРА-М, 2023. — 384 с. - ISBN 978-5-906818-34-8. - Текст : электронный. - URL: https://znanium.com/catalog/product/1912998 (дата обращения: 02.09.2023). – Режим доступа: по подписке.</w:t>
      </w:r>
    </w:p>
    <w:p>
      <w:pPr>
        <w:contextualSpacing/>
        <w:spacing w:line="276" w:lineRule="auto"/>
      </w:pP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/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/>
      </w:r>
    </w:p>
    <w:p>
      <w:pPr>
        <w:rPr>
          <w:spacing w:val="276"/>
        </w:rPr>
      </w:pPr>
    </w:p>
    <w:p>
      <w:pPr/>
      <w:r>
        <w:rPr>
          <w:rFonts w:ascii="Times New Roman" w:hAnsi="Times New Roman" w:eastAsia="Times New Roman" w:cs="Times New Roman"/>
          <w:sz w:val="24"/>
          <w:szCs w:val="24"/>
        </w:rPr>
        <w:t xml:space="preserve">3.2.2.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источники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>
      <w:pPr>
        <w:contextualSpacing/>
        <w:ind w:left="0" w:right="0" w:firstLine="708"/>
        <w:spacing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1.	Организация сетевого администрирования: учебник / А.И. Баранчиков, П.А. Баранчиков, А.Ю. Громов, О.А. Ломтева. — Москва : КУРС : ИНФРА-М, 2023. — 384 с. - ISBN 978-5-906818-34-8. - Текст : электронный. - URL: https://znanium.com/catalog/product/1912998 (дата обращения: 02.09.2023). – Режим доступа: по подписке.</w:t>
      </w:r>
    </w:p>
    <w:p>
      <w:pPr>
        <w:pStyle w:val="a4"/>
        <w:jc w:val="both"/>
        <w:ind w:left="0" w:right="0" w:firstLine="0"/>
        <w:spacing w:line="276" w:lineRule="auto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  <w:i w:val="1"/>
          <w:iCs w:val="1"/>
        </w:rPr>
        <w:t xml:space="preserve"/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  <w:i w:val="1"/>
          <w:iCs w:val="1"/>
        </w:rPr>
        <w:t xml:space="preserve"/>
      </w:r>
    </w:p>
    <w:p/>
    <w:p>
      <w:pPr>
        <w:pStyle w:val="1"/>
      </w:pPr>
      <w:r>
        <w:rPr/>
        <w:t xml:space="preserve">4. Контроль и оценка результатов освоения </w:t>
      </w:r>
      <w:br/>
      <w:r>
        <w:rPr/>
        <w:t xml:space="preserve">профессионального модуля</w:t>
      </w:r>
    </w:p>
    <w:p>
      <w:pPr>
        <w:rPr/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ПК, ОК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Критерии оценки результата (показатели освоенности компетенций)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Формы контроля и методы оценки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ПК.5.1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ПК.5.2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ПК.5.3</w:t>
            </w:r>
            <w:br/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техническое задание проанализировано, алгоритм разработан, соответствует техническому заданию и оформлен в соответствии со стандартами, пояснены его основные структуры</w:t>
            </w:r>
            <w:br/>
          </w:p>
        </w:tc>
        <w:tc>
          <w:tcPr>
            <w:tcW w:w="3175" w:type="dxa"/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Тестирование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Экспертное наблюдение за ходом выполнения практических работ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Оценка результатов выполнения практических работ</w:t>
            </w:r>
            <w:br/>
          </w:p>
        </w:tc>
      </w:tr>
    </w:tbl>
    <w:p>
      <w:pPr>
        <w:rPr/>
      </w:pPr>
    </w:p>
    <w:sectPr>
      <w:headerReference w:type="even" r:id="rId10"/>
      <w:pgSz w:orient="portrait" w:w="11906" w:h="16838"/>
      <w:pgMar w:top="851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>
          <w:sz w:val="18"/>
          <w:szCs w:val="18"/>
        </w:rPr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на усмотрение образовательной организации могут быть разделены на теоретические занятия, лабораторные и практические занятия 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>
          <w:sz w:val="18"/>
          <w:szCs w:val="18"/>
        </w:rPr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на усмотрение образовательной организации могут быть разделены на теоретические занятия, лабораторные и практические занятия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rPr>
        <w:rStyle w:val="ac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CEAC1CC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A22B9EB5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AD4C791C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6192A31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BCE31967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F64061E6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6CC4FA08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426CCDBB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7A9C174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15B9EC94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1235EF48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D3E501BF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9441E532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8BF5AEB4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420" w:hanging="420"/>
      </w:pPr>
      <w:rPr>
        <w:rFonts w:hint="default"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129" w:hanging="42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138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847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3916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4625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5694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6403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7472" w:hanging="1800"/>
      </w:pPr>
      <w:rPr>
        <w:rFonts w:hint="default"/>
      </w:rPr>
    </w:lvl>
  </w:abstractNum>
  <w:abstractNum w:abstractNumId="15">
    <w:nsid w:val="213AC45A"/>
    <w:multiLevelType w:val="multilevel"/>
    <w:lvl w:ilvl="0">
      <w:start w:val="1"/>
      <w:numFmt w:val="decimal"/>
      <w:suff w:val="tab"/>
      <w:lvlText w:val="%1"/>
      <w:lvlJc w:val="left"/>
      <w:pPr>
        <w:tabs>
          <w:tab w:val="num" w:leader="none" w:pos="0"/>
        </w:tabs>
        <w:ind w:left="360" w:hanging="360"/>
      </w:pPr>
      <w:rPr>
        <w:rFonts w:hint="default"/>
      </w:rPr>
    </w:lvl>
    <w:lvl w:ilvl="1">
      <w:start w:val="3"/>
      <w:numFmt w:val="decimal"/>
      <w:suff w:val="tab"/>
      <w:lvlText w:val="%1.%2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2">
      <w:start w:val="1"/>
      <w:numFmt w:val="decimal"/>
      <w:suff w:val="tab"/>
      <w:lvlText w:val="%1.%2.%3"/>
      <w:lvlJc w:val="left"/>
      <w:pPr>
        <w:tabs>
          <w:tab w:val="num" w:leader="none" w:pos="0"/>
        </w:tabs>
        <w:ind w:left="2138" w:hanging="720"/>
      </w:pPr>
      <w:rPr>
        <w:rFonts w:hint="default"/>
      </w:rPr>
    </w:lvl>
    <w:lvl w:ilvl="3">
      <w:start w:val="1"/>
      <w:numFmt w:val="decimal"/>
      <w:suff w:val="tab"/>
      <w:lvlText w:val="%1.%2.%3.%4"/>
      <w:lvlJc w:val="left"/>
      <w:pPr>
        <w:tabs>
          <w:tab w:val="num" w:leader="none" w:pos="0"/>
        </w:tabs>
        <w:ind w:left="2847" w:hanging="720"/>
      </w:pPr>
      <w:rPr>
        <w:rFonts w:hint="default"/>
      </w:rPr>
    </w:lvl>
    <w:lvl w:ilvl="4">
      <w:start w:val="1"/>
      <w:numFmt w:val="decimal"/>
      <w:suff w:val="tab"/>
      <w:lvlText w:val="%1.%2.%3.%4.%5"/>
      <w:lvlJc w:val="left"/>
      <w:pPr>
        <w:tabs>
          <w:tab w:val="num" w:leader="none" w:pos="0"/>
        </w:tabs>
        <w:ind w:left="3916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lvlJc w:val="left"/>
      <w:pPr>
        <w:tabs>
          <w:tab w:val="num" w:leader="none" w:pos="0"/>
        </w:tabs>
        <w:ind w:left="4625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lvlJc w:val="left"/>
      <w:pPr>
        <w:tabs>
          <w:tab w:val="num" w:leader="none" w:pos="0"/>
        </w:tabs>
        <w:ind w:left="5694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lvlJc w:val="left"/>
      <w:pPr>
        <w:tabs>
          <w:tab w:val="num" w:leader="none" w:pos="0"/>
        </w:tabs>
        <w:ind w:left="6403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lvlJc w:val="left"/>
      <w:pPr>
        <w:tabs>
          <w:tab w:val="num" w:leader="none" w:pos="0"/>
        </w:tabs>
        <w:ind w:left="7472" w:hanging="1800"/>
      </w:pPr>
      <w:rPr>
        <w:rFonts w:hint="default"/>
      </w:rPr>
    </w:lvl>
  </w:abstractNum>
  <w:abstractNum w:abstractNumId="16">
    <w:nsid w:val="FF532265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360" w:hanging="360"/>
      </w:pPr>
      <w:rPr>
        <w:rFonts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489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78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4107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596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725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8214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9343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10832" w:hanging="1800"/>
      </w:pPr>
      <w:rPr>
        <w:rFonts w:hint="default"/>
      </w:rPr>
    </w:lvl>
  </w:abstractNum>
  <w:abstractNum w:abstractNumId="17">
    <w:nsid w:val="674E00EC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420" w:hanging="420"/>
      </w:pPr>
      <w:rPr>
        <w:rFonts w:hint="default"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129" w:hanging="42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138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847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3916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4625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5694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6403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7472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jc w:val="center"/>
      <w:spacing w:after="240" w:line="360" w:lineRule="auto"/>
    </w:pPr>
    <w:rPr>
      <w:sz w:val="24"/>
      <w:szCs w:val="24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4"/>
      <w:szCs w:val="24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qFormat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header" Target="header7.xml"/><Relationship Id="rId11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2024-07-24T08:55:00+03:00</dcterms:created>
  <dcterms:modified xsi:type="dcterms:W3CDTF">2026-05-13T14:18:00+03:00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