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pPr><w:jc w:val="right"/></w:pPr><w:r><w:rPr><w:rFonts w:ascii="Times New Roman" w:hAnsi="Times New Roman" w:eastAsia="Times New Roman" w:cs="Times New Roman"/><w:sz w:val="24"/><w:szCs w:val="24"/><w:b w:val="1"/><w:bCs w:val="1"/></w:rPr><w:t xml:space="preserve">Приложение </w:t></w:r><w:r><w:rPr><w:rFonts w:ascii="Times New Roman" w:hAnsi="Times New Roman" w:eastAsia="Times New Roman" w:cs="Times New Roman"/><w:sz w:val="24"/><w:szCs w:val="24"/><w:b w:val="1"/><w:bCs w:val="1"/></w:rPr><w:t xml:space="preserve">2</w:t></w:r><w:r><w:rPr><w:rFonts w:ascii="Times New Roman" w:hAnsi="Times New Roman" w:eastAsia="Times New Roman" w:cs="Times New Roman"/><w:sz w:val="24"/><w:szCs w:val="24"/><w:b w:val="1"/><w:bCs w:val="1"/></w:rPr><w:t xml:space="preserve">.</w:t></w:r><w:r><w:rPr><w:lang w:val="en-US"/><w:b w:val="1"/><w:bCs w:val="1"/></w:rPr><w:t xml:space="preserve">26</w:t></w:r></w:p><w:p><w:pPr><w:jc w:val="right"/></w:pPr><w:r><w:rPr><w:rFonts w:ascii="Times New Roman" w:hAnsi="Times New Roman" w:eastAsia="Times New Roman" w:cs="Times New Roman"/><w:sz w:val="24"/><w:szCs w:val="24"/><w:b w:val="1"/><w:bCs w:val="1"/></w:rPr><w:t xml:space="preserve">к</w:t></w:r><w:r><w:rPr><w:rFonts w:ascii="Times New Roman" w:hAnsi="Times New Roman" w:eastAsia="Times New Roman" w:cs="Times New Roman"/><w:lang w:val="en-US"/><w:sz w:val="24"/><w:szCs w:val="24"/><w:b w:val="1"/><w:bCs w:val="1"/></w:rPr><w:t xml:space="preserve"> </w:t></w:r><w:r><w:rPr><w:rFonts w:ascii="Times New Roman" w:hAnsi="Times New Roman" w:eastAsia="Times New Roman" w:cs="Times New Roman"/><w:sz w:val="24"/><w:szCs w:val="24"/><w:b w:val="1"/><w:bCs w:val="1"/></w:rPr><w:t xml:space="preserve">О</w:t></w:r><w:r><w:rPr><w:rFonts w:ascii="Times New Roman" w:hAnsi="Times New Roman" w:eastAsia="Times New Roman" w:cs="Times New Roman"/><w:sz w:val="24"/><w:szCs w:val="24"/><w:b w:val="1"/><w:bCs w:val="1"/></w:rPr><w:t xml:space="preserve">ПОП</w:t></w:r><w:r><w:rPr><w:rFonts w:ascii="Times New Roman" w:hAnsi="Times New Roman" w:eastAsia="Times New Roman" w:cs="Times New Roman"/><w:lang w:val="en-US"/><w:sz w:val="24"/><w:szCs w:val="24"/><w:b w:val="1"/><w:bCs w:val="1"/></w:rPr><w:t xml:space="preserve">-</w:t></w:r><w:r><w:rPr><w:rFonts w:ascii="Times New Roman" w:hAnsi="Times New Roman" w:eastAsia="Times New Roman" w:cs="Times New Roman"/><w:sz w:val="24"/><w:szCs w:val="24"/><w:b w:val="1"/><w:bCs w:val="1"/></w:rPr><w:t xml:space="preserve">П</w:t></w:r><w:r><w:rPr><w:rFonts w:ascii="Times New Roman" w:hAnsi="Times New Roman" w:eastAsia="Times New Roman" w:cs="Times New Roman"/><w:lang w:val="en-US"/><w:sz w:val="24"/><w:szCs w:val="24"/><w:b w:val="1"/><w:bCs w:val="1"/></w:rPr><w:t xml:space="preserve"> </w:t></w:r><w:r><w:rPr><w:rFonts w:ascii="Times New Roman" w:hAnsi="Times New Roman" w:eastAsia="Times New Roman" w:cs="Times New Roman"/><w:sz w:val="24"/><w:szCs w:val="24"/><w:b w:val="1"/><w:bCs w:val="1"/></w:rPr><w:t xml:space="preserve">по</w:t></w:r><w:r><w:rPr><w:rFonts w:ascii="Times New Roman" w:hAnsi="Times New Roman" w:eastAsia="Times New Roman" w:cs="Times New Roman"/><w:lang w:val="en-US"/><w:sz w:val="24"/><w:szCs w:val="24"/><w:b w:val="1"/><w:bCs w:val="1"/></w:rPr><w:t xml:space="preserve"> </w:t></w:r><w:r><w:rPr><w:lang w:val="en-US"/><w:b w:val="1"/><w:bCs w:val="1"/></w:rPr><w:t xml:space="preserve">специальности</w:t></w:r><w:r><w:rPr><w:lang w:val="en-US"/><w:b w:val="1"/><w:bCs w:val="1"/></w:rPr><w:t xml:space="preserve"></w:t></w:r></w:p><w:p><w:pPr><w:jc w:val="right"/></w:pPr><w:r><w:rPr><w:lang w:val="en-US"/><w:b w:val="1"/><w:bCs w:val="1"/></w:rPr><w:t xml:space="preserve">09.02.06 Сетевое и системное администрирование</w:t></w: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pStyle w:val="3"/><w:jc w:val="center"/></w:pPr><w:r><w:rPr/><w:t xml:space="preserve">Р</w:t></w:r><w:r><w:rPr/><w:t xml:space="preserve">абочая программа </w:t></w:r><w:r><w:rPr/><w:t xml:space="preserve">дисциплины</w:t></w:r></w:p><w:p><w:pPr><w:pStyle w:val="3"/><w:jc w:val="center"/></w:pPr><w:r><w:rPr/><w:t xml:space="preserve">«</w:t></w:r><w:r><w:rPr/><w:t xml:space="preserve">ОП.06 </w:t></w:r><w:r><w:rPr/><w:t xml:space="preserve">Архитектура аппаратных средств»</w:t></w:r></w:p><w:p><w:pPr><w:rPr/></w:pPr></w:p><w:p><w:pPr><w:rPr/></w:pPr></w:p><w:p><w:pPr><w:rPr/></w:pPr></w:p><w:p><w:pPr><w:rPr><w:rStyle w:val="1e"/></w:rPr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><w:rStyle w:val="1e"/></w:rPr></w:pPr></w:p><w:p><w:r><w:br w:type="page"/></w:r></w:p><w:p><w:pPr><w:pStyle w:val="a4"/><w:jc w:val="center"/></w:pPr><w:r><w:rPr><w:sz w:val="24"/><w:szCs w:val="24"/><w:b w:val="1"/><w:bCs w:val="1"/></w:rPr><w:t xml:space="preserve">Содержание</w:t></w:r></w:p><w:p><w:pPr><w:pStyle w:val="15"/><w:ind w:left="518400" w:right="0" w:firstLine="0"/></w:pPr><w:pPr><w:pStyle w:val=""/><w:tabs><w:tab w:leader="dot" w:pos="9354" w:val="right"/></w:tabs><w:ind/></w:pPr><w:r><w:fldChar w:fldCharType="begin"/></w:r><w:r><w:instrText xml:space="preserve">TOC \h \z \u \o &quot;1-3&quot;</w:instrText></w:r><w:r><w:fldChar w:fldCharType="separate"/></w:r><w:r><w:fldChar w:fldCharType="end"/></w:r></w:p><w:p><w:r><w:br w:type="page"/></w:r></w:p><w:p><w:pPr><w:pStyle w:val="1"/><w:ind w:left="360" w:right="0" w:firstLine="0"/></w:pPr><w:r><w:rPr/><w:t xml:space="preserve">1. ОБЩАЯ ХАРАКТЕРИСТИКА</w:t></w:r><w:r><w:rPr/><w:t xml:space="preserve"> </w:t></w:r><w:r><w:rPr/><w:t xml:space="preserve">ПРИМЕРНОЙ РАБОЧЕЙ ПРОГРАММЫ УЧЕБНОЙ ДИСЦИПЛИНЫ</w:t></w:r></w:p><w:p><w:pPr><w:pStyle w:val="1e"/><w:jc w:val="center"/><w:ind w:left="720" w:right="0" w:firstLine="0"/></w:pPr><w:r><w:rPr><w:lang w:val="ru-RU"/></w:rPr><w:t xml:space="preserve"> </w:t></w:r><w:r><w:rPr><w:lang w:val="ru-RU"/></w:rPr><w:t xml:space="preserve">«Архитектура аппаратных средств</w:t></w:r><w:r><w:rPr><w:lang w:val="ru-RU"/></w:rPr><w:t xml:space="preserve">»</w:t></w:r></w:p><w:p><w:pPr><w:pStyle w:val="1e"/><w:jc w:val="center"/><w:ind w:left="720" w:right="0" w:firstLine="0"/></w:pPr><w:r><w:rPr><w:rFonts w:ascii="Segoe UI" w:hAnsi="Segoe UI" w:eastAsia="Segoe UI" w:cs="Segoe UI"/><w:lang w:val="ru-RU"/><w:vertAlign w:val="superscript"/></w:rPr><w:t xml:space="preserve">(наименование дисциплины)</w:t></w:r></w:p><w:p><w:pPr><w:pStyle w:val="2"/></w:pPr><w:r><w:rPr/><w:t xml:space="preserve">1.1. </w:t></w:r><w:r><w:rPr/><w:t xml:space="preserve">Цель и </w:t></w:r><w:r><w:rPr/><w:t xml:space="preserve">место </w:t></w:r><w:r><w:rPr/><w:t xml:space="preserve">дисциплины</w:t></w:r><w:r><w:rPr/><w:t xml:space="preserve"> в структуре образовательной программы</w:t></w:r></w:p><w:p><w:pPr><w:pStyle w:val="1e"/><w:ind w:left="0" w:right="0" w:firstLine="709"/></w:pPr><w:r><w:rPr/><w:t xml:space="preserve">Цель дисциплины «Архитектура аппаратных средств»: Цель дисциплины «Архитектура аппаратных средств»: является формирование у студентов понимания архитектуры компьютерных систем и их компонентов, а также способности анализировать и оптимизировать работу аппаратных средств.. </w:t></w:r></w:p><w:p><w:pPr><w:pStyle w:val="1e"/><w:ind w:left="0" w:right="0" w:firstLine="709"/></w:pPr><w:r><w:rPr/><w:t xml:space="preserve">Дисциплина «Архитектура аппаратных средств» включена в </w:t></w:r><w:r><w:rPr/><w:t xml:space="preserve"> </w:t></w:r><w:r><w:rPr/><w:t xml:space="preserve">обязательную часть цикла </w:t></w:r><w:r><w:rPr/><w:t xml:space="preserve">«</w:t></w:r><w:r><w:rPr/><w:t xml:space="preserve">общепрофессиональный цикл</w:t></w:r><w:r><w:rPr/><w:t xml:space="preserve">»</w:t></w:r><w:r><w:rPr/><w:t xml:space="preserve"> </w:t></w:r><w:r><w:rPr/><w:t xml:space="preserve">образовательной программы</w:t></w:r><w:r><w:rPr/><w:t xml:space="preserve">  </w:t></w:r><w:r><w:rPr/><w:t xml:space="preserve"> </w:t></w:r></w:p><w:p><w:pPr><w:pStyle w:val="2"/></w:pPr><w:r><w:rPr/><w:t xml:space="preserve">1.2. </w:t></w:r><w:r><w:rPr/><w:t xml:space="preserve">П</w:t></w:r><w:r><w:rPr/><w:t xml:space="preserve">ланируемы</w:t></w:r><w:r><w:rPr/><w:t xml:space="preserve">е</w:t></w:r><w:r><w:rPr/><w:t xml:space="preserve"> результат</w:t></w:r><w:r><w:rPr/><w:t xml:space="preserve">ы</w:t></w:r><w:r><w:rPr/><w:t xml:space="preserve"> освоения </w:t></w:r><w:r><w:rPr/><w:t xml:space="preserve">дисциплины</w:t></w:r></w:p><w:p><w:pPr><w:pStyle w:val="1e"/><w:ind w:left="0" w:right="0" w:firstLine="709"/></w:pPr><w:r><w:rPr><w:lang w:val="ru-RU"/></w:rPr><w:t xml:space="preserve">Результаты освоения </w:t></w:r><w:r><w:rPr><w:lang w:val="ru-RU"/></w:rPr><w:t xml:space="preserve">дисциплины</w:t></w:r><w:r><w:rPr><w:lang w:val="ru-RU"/></w:rPr><w:t xml:space="preserve"> соотносятся с планируемыми результатами освоения образовательной программы, представленными в </w:t></w:r><w:r><w:rPr><w:lang w:val="ru-RU"/></w:rPr><w:t xml:space="preserve">матрице компетенций выпускника (п. </w:t></w:r><w:r><w:rPr><w:lang w:val="ru-RU"/></w:rPr><w:t xml:space="preserve">4.3</w:t></w:r><w:r><w:rPr><w:lang w:val="ru-RU"/></w:rPr><w:t xml:space="preserve"> </w:t></w:r><w:r><w:rPr><w:lang w:val="ru-RU"/></w:rPr><w:t xml:space="preserve">О</w:t></w:r><w:r><w:rPr><w:lang w:val="ru-RU"/></w:rPr><w:t xml:space="preserve">ПОП-П</w:t></w:r><w:r><w:rPr><w:lang w:val="ru-RU"/></w:rPr><w:t xml:space="preserve">)</w:t></w:r><w:r><w:rPr><w:lang w:val="ru-RU"/></w:rPr><w:t xml:space="preserve">.</w:t></w:r></w:p><w:p><w:pPr><w:pStyle w:val="1e"/><w:ind w:left="0" w:right="0" w:firstLine="709"/></w:pPr><w:r><w:rPr><w:lang w:val="ru-RU"/></w:rPr><w:t xml:space="preserve">В результате освоения </w:t></w:r><w:r><w:rPr><w:lang w:val="ru-RU"/></w:rPr><w:t xml:space="preserve">дисциплины</w:t></w:r><w:r><w:rPr><w:lang w:val="ru-RU"/></w:rPr><w:t xml:space="preserve"> обучающийся должен</w:t></w:r><w:r><w:rPr><w:rStyle w:val="FootnoteReference"/></w:rPr><w:footnoteReference w:id="2"/></w:r><w:r><w:rPr><w:lang w:val="ru-RU"/></w:rPr><w:t xml:space="preserve">:</w:t></w:r></w:p><w:tbl><w:tblGrid><w:gridCol w:w="3175" w:type="dxa"/><w:gridCol w:w="3175" w:type="dxa"/><w:gridCol w:w="3175" w:type="dxa"/></w:tblGrid><w:tblPr><w:tblW w:w="0" w:type="auto"/><w:tblLayout w:type="autofit"/><w:tblBorders><w:top w:val="single" w:sz="1" w:color="000000"/><w:left w:val="single" w:sz="1" w:color="000000"/><w:right w:val="single" w:sz="1" w:color="000000"/><w:bottom w:val="single" w:sz="1" w:color="000000"/><w:insideH w:val="single" w:sz="1" w:color="000000"/><w:insideV w:val="single" w:sz="1" w:color="000000"/></w:tblBorders></w:tblPr><w:tr><w:trPr/><w:tc><w:tcPr><w:tcW w:w="3175" w:type="dxa"/><w:vAlign w:val="center"/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Код ОК, ПК</w:t></w:r></w:p></w:tc><w:tc><w:tcPr><w:tcW w:w="3175" w:type="dxa"/><w:vAlign w:val="center"/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Уметь</w:t></w:r></w:p></w:tc><w:tc><w:tcPr><w:tcW w:w="3175" w:type="dxa"/><w:vAlign w:val="center"/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Знать</w:t></w:r></w:p></w:tc></w:tr><w:tr><w:trPr/><w:tc><w:tcPr><w:tcW w:w="3175" w:type="dxa"/><w:vAlign w:val="center"/><w:noWrap/></w:tcPr><w:p><w:pPr><w:ind w:left="0" w:right="0" w:firstLine="0"/><w:spacing w:before="0" w:after="0" w:line="276" w:lineRule="auto"/></w:pPr><w:r><w:rPr/><w:t xml:space="preserve">ОК 01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</w:r></w:p></w:tc></w:tr><w:tr><w:trPr/><w:tc><w:tcPr><w:tcW w:w="3175" w:type="dxa"/><w:vAlign w:val="center"/><w:noWrap/></w:tcPr><w:p><w:pPr><w:ind w:left="0" w:right="0" w:firstLine="0"/><w:spacing w:before="0" w:after="0" w:line="276" w:lineRule="auto"/></w:pPr><w:r><w:rPr/><w:t xml:space="preserve">ОК 02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</w:r></w:p></w:tc></w:tr><w:tr><w:trPr/><w:tc><w:tcPr><w:tcW w:w="3175" w:type="dxa"/><w:vAlign w:val="center"/><w:noWrap/></w:tcPr><w:p><w:pPr><w:ind w:left="0" w:right="0" w:firstLine="0"/><w:spacing w:before="0" w:after="0" w:line="276" w:lineRule="auto"/></w:pPr><w:r><w:rPr/><w:t xml:space="preserve">ПК.1.2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применять инструкции по установке и эксплуатации периферийного оборудования, выполнять замену расходных материалов и комплектующих периферийного оборудования, использовать контрольно-измерительное оборудование для проверки электрических соединений устройств инфокоммуникационных систем, выявлять и устранять механические повреждения и дефекты устройств инфокоммуникационных систем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основ архитектуры аппаратных средств, принципов функционирования аппаратных средств вычислительной техники, типовых регламентов обслуживания аппаратных средств, способов обнаружения механических неполадок в работе устройств инфокоммуникационных систем, причин их возникновения и приемов устранения, требований охраны труда при работе с программно-аппаратными средствами инфокоммуникационных систем</w:t></w:r></w:p></w:tc></w:tr></w:tbl><w:p><w:pPr><w:rPr/></w:pPr></w:p><w:p><w:r><w:br w:type="page"/></w:r></w:p><w:p><w:pPr><w:rPr/></w:pPr></w:p><w:p><w:pPr><w:pStyle w:val="1"/></w:pPr><w:r><w:rPr/><w:t xml:space="preserve">2. СТРУКТУРА И СОДЕРЖАНИЕ ДИСЦИПЛИНЫ</w:t></w:r></w:p><w:p><w:pPr><w:rPr><w:rStyle w:val="1e"/></w:rPr></w:pPr></w:p><w:p><w:pPr><w:pStyle w:val="2"/></w:pPr><w:r><w:rPr/><w:t xml:space="preserve">2.1. Трудоемкость освоения </w:t></w:r><w:r><w:rPr/><w:t xml:space="preserve">дисциплины</w:t></w:r><w:r><w:rPr/><w:t xml:space="preserve"> </w:t></w:r></w:p><w:tbl><w:tblGrid><w:gridCol w:w="3259" w:type="dxa"/><w:gridCol w:w="579" w:type="dxa"/><w:gridCol w:w="1162" w:type="dxa"/></w:tblGrid><w:tblPr><w:tblW w:w="0" w:type="auto"/><w:tblLayout w:type="autofit"/><w:tblBorders><w:top w:val="single" w:sz="1" w:color="000000"/><w:left w:val="single" w:sz="1" w:color="000000"/><w:right w:val="single" w:sz="1" w:color="000000"/><w:bottom w:val="single" w:sz="1" w:color="000000"/><w:insideH w:val="single" w:sz="1" w:color="000000"/><w:insideV w:val="single" w:sz="1" w:color="000000"/></w:tblBorders></w:tblPr><w:tr><w:trPr><w:trHeight w:val="23" w:hRule="atLeast"/></w:trPr><w:tc><w:tcPr><w:tcW w:w="3259" w:type="dxa"/><w:vAlign w:val="center"/><w:noWrap/></w:tcPr><w:p><w:pPr><w:jc w:val="center"/></w:pPr><w:r><w:rPr><w:rFonts w:ascii="Times New Roman" w:hAnsi="Times New Roman" w:eastAsia="Times New Roman" w:cs="Times New Roman"/><w:b w:val="1"/><w:bCs w:val="1"/></w:rPr><w:t xml:space="preserve">Наименование составных частей </w:t></w:r><w:r><w:rPr><w:rFonts w:ascii="Times New Roman" w:hAnsi="Times New Roman" w:eastAsia="Times New Roman" w:cs="Times New Roman"/><w:b w:val="1"/><w:bCs w:val="1"/></w:rPr><w:t xml:space="preserve">дисциплины</w:t></w:r></w:p></w:tc><w:tc><w:tcPr><w:tcW w:w="579" w:type="dxa"/><w:vAlign w:val="center"/><w:noWrap/></w:tcPr><w:p><w:pPr><w:jc w:val="center"/></w:pPr><w:r><w:rPr><w:rFonts w:ascii="Times New Roman" w:hAnsi="Times New Roman" w:eastAsia="Times New Roman" w:cs="Times New Roman"/><w:b w:val="1"/><w:bCs w:val="1"/></w:rPr><w:t xml:space="preserve">Объем в часах</w:t></w:r></w:p></w:tc><w:tc><w:tcPr><w:tcW w:w="1162" w:type="dxa"/><w:noWrap/></w:tcPr><w:p><w:pPr><w:jc w:val="center"/></w:pPr><w:r><w:rPr><w:rFonts w:ascii="Times New Roman" w:hAnsi="Times New Roman" w:eastAsia="Times New Roman" w:cs="Times New Roman"/><w:b w:val="1"/><w:bCs w:val="1"/></w:rPr><w:t xml:space="preserve">В т.ч. в форме практ</w:t></w:r><w:r><w:rPr><w:rFonts w:ascii="Times New Roman" w:hAnsi="Times New Roman" w:eastAsia="Times New Roman" w:cs="Times New Roman"/><w:b w:val="1"/><w:bCs w:val="1"/></w:rPr><w:t xml:space="preserve">.</w:t></w:r><w:r><w:rPr><w:rFonts w:ascii="Times New Roman" w:hAnsi="Times New Roman" w:eastAsia="Times New Roman" w:cs="Times New Roman"/><w:b w:val="1"/><w:bCs w:val="1"/></w:rPr><w:t xml:space="preserve"> подготовки</w:t></w:r></w:p></w:tc></w:tr><w:tr><w:trPr/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Учебные занятия</w:t></w:r></w:p></w:tc><w:tc><w:tcPr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82</w:t></w:r></w:p></w:tc><w:tc><w:tcPr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40</w:t></w:r></w:p></w:tc></w:tr><w:tr><w:trPr><w:trHeight w:val="23" w:hRule="atLeast"/></w:trPr><w:tc><w:tcPr><w:tcW w:w="3259" w:type="dxa"/><w:vAlign w:val="center"/><w:noWrap/></w:tcPr><w:p><w:pPr><w:jc w:val="both"/></w:pPr><w:r><w:rPr><w:rFonts w:ascii="Times New Roman" w:hAnsi="Times New Roman" w:eastAsia="Times New Roman" w:cs="Times New Roman"/><w:sz w:val="24"/><w:szCs w:val="24"/><w:i w:val="1"/><w:iCs w:val="1"/></w:rPr><w:t xml:space="preserve">Курсовая работа (проект)</w:t></w:r></w:p></w:tc><w:tc><w:tcPr><w:tcW w:w="579" w:type="dxa"/><w:vAlign w:val="center"/><w:noWrap/></w:tcPr><w:p><w:pPr><w:jc w:val="center"/></w:pPr><w:r><w:rPr><w:lang w:val="en-US"/></w:rPr><w:t xml:space="preserve">0</w:t></w:r><w:r><w:rPr><w:lang w:val="en-US"/></w:rPr><w:t xml:space="preserve"></w:t></w:r></w:p></w:tc><w:tc><w:tcPr><w:tcW w:w="1162" w:type="dxa"/><w:vAlign w:val="center"/><w:noWrap/></w:tcPr><w:p><w:pPr><w:jc w:val="center"/></w:pPr><w:r><w:rPr><w:lang w:val="en-US"/></w:rPr><w:t xml:space="preserve">0</w:t></w:r><w:r><w:rPr><w:lang w:val="en-US"/></w:rPr><w:t xml:space="preserve"></w:t></w:r></w:p></w:tc></w:tr><w:tr><w:trPr><w:trHeight w:val="23" w:hRule="atLeast"/></w:trPr><w:tc><w:tcPr><w:tcW w:w="3259" w:type="dxa"/><w:vAlign w:val="center"/><w:noWrap/></w:tcPr><w:p><w:pPr><w:jc w:val="both"/></w:pPr><w:r><w:rPr><w:rFonts w:ascii="Times New Roman" w:hAnsi="Times New Roman" w:eastAsia="Times New Roman" w:cs="Times New Roman"/><w:sz w:val="24"/><w:szCs w:val="24"/></w:rPr><w:t xml:space="preserve">Самостоятельная работа</w:t></w:r></w:p></w:tc><w:tc><w:tcPr><w:tcW w:w="579" w:type="dxa"/><w:vAlign w:val="center"/><w:noWrap/></w:tcPr><w:p><w:pPr><w:jc w:val="center"/></w:pPr><w:r><w:rPr><w:lang w:val="en-US"/></w:rPr><w:t xml:space="preserve">10</w:t></w:r><w:r><w:rPr><w:lang w:val="en-US"/></w:rPr><w:t xml:space="preserve"></w:t></w:r></w:p></w:tc><w:tc><w:tcPr><w:tcW w:w="1162" w:type="dxa"/><w:vAlign w:val="center"/><w:noWrap/></w:tcPr><w:p><w:pPr><w:jc w:val="center"/></w:pPr><w:r><w:rPr><w:lang w:val="en-US"/></w:rPr><w:t xml:space="preserve">0</w:t></w:r><w:r><w:rPr><w:lang w:val="en-US"/></w:rPr><w:t xml:space="preserve"></w:t></w:r></w:p></w:tc></w:tr><w:tr><w:trPr><w:trHeight w:val="23" w:hRule="atLeast"/></w:trPr><w:tc><w:tcPr><w:tcW w:w="3259" w:type="dxa"/><w:vAlign w:val="center"/><w:noWrap/></w:tcPr><w:p><w:pPr><w:jc w:val="both"/></w:pPr><w:r><w:rPr><w:rFonts w:ascii="Times New Roman" w:hAnsi="Times New Roman" w:eastAsia="Times New Roman" w:cs="Times New Roman"/><w:sz w:val="24"/><w:szCs w:val="24"/></w:rPr><w:t xml:space="preserve">Промежуточная</w:t></w:r><w:r><w:rPr><w:rFonts w:ascii="Times New Roman" w:hAnsi="Times New Roman" w:eastAsia="Times New Roman" w:cs="Times New Roman"/><w:lang w:val="en-US"/><w:sz w:val="24"/><w:szCs w:val="24"/></w:rPr><w:t xml:space="preserve"> </w:t></w:r><w:r><w:rPr><w:rFonts w:ascii="Times New Roman" w:hAnsi="Times New Roman" w:eastAsia="Times New Roman" w:cs="Times New Roman"/><w:sz w:val="24"/><w:szCs w:val="24"/></w:rPr><w:t xml:space="preserve">аттестация</w:t></w:r><w:r><w:rPr><w:rFonts w:ascii="Times New Roman" w:hAnsi="Times New Roman" w:eastAsia="Times New Roman" w:cs="Times New Roman"/><w:lang w:val="en-US"/><w:sz w:val="24"/><w:szCs w:val="24"/></w:rPr><w:t xml:space="preserve"> </w:t></w:r><w:r><w:rPr><w:rFonts w:ascii="Times New Roman" w:hAnsi="Times New Roman" w:eastAsia="Times New Roman" w:cs="Times New Roman"/><w:sz w:val="24"/><w:szCs w:val="24"/></w:rPr><w:t xml:space="preserve">в</w:t></w:r><w:r><w:rPr><w:rFonts w:ascii="Times New Roman" w:hAnsi="Times New Roman" w:eastAsia="Times New Roman" w:cs="Times New Roman"/><w:lang w:val="en-US"/><w:sz w:val="24"/><w:szCs w:val="24"/></w:rPr><w:t xml:space="preserve"> </w:t></w:r><w:r><w:rPr><w:rFonts w:ascii="Times New Roman" w:hAnsi="Times New Roman" w:eastAsia="Times New Roman" w:cs="Times New Roman"/><w:sz w:val="24"/><w:szCs w:val="24"/></w:rPr><w:t xml:space="preserve">форме</w:t></w:r><w:r><w:rPr><w:rFonts w:ascii="Times New Roman" w:hAnsi="Times New Roman" w:eastAsia="Times New Roman" w:cs="Times New Roman"/><w:lang w:val="en-US"/><w:sz w:val="24"/><w:szCs w:val="24"/></w:rPr><w:t xml:space="preserve"> диф.зачет</w:t></w:r></w:p></w:tc><w:tc><w:tcPr><w:tcW w:w="579" w:type="dxa"/><w:vAlign w:val="center"/><w:noWrap/></w:tcPr><w:p><w:pPr><w:jc w:val="center"/></w:pPr><w:r><w:rPr><w:lang w:val="en-US"/></w:rPr><w:t xml:space="preserve">0</w:t></w:r><w:r><w:rPr><w:lang w:val="en-US"/></w:rPr><w:t xml:space="preserve"></w:t></w:r></w:p></w:tc><w:tc><w:tcPr><w:tcW w:w="1162" w:type="dxa"/><w:vAlign w:val="center"/><w:noWrap/></w:tcPr><w:p><w:pPr><w:jc w:val="center"/></w:pPr><w:r><w:rPr><w:lang w:val="en-US"/></w:rPr><w:t xml:space="preserve">0</w:t></w:r><w:r><w:rPr><w:lang w:val="en-US"/></w:rPr><w:t xml:space="preserve"></w:t></w:r></w:p></w:tc></w:tr><w:tr><w:trPr><w:trHeight w:val="23" w:hRule="atLeast"/></w:trPr><w:tc><w:tcPr><w:tcW w:w="3259" w:type="dxa"/><w:vAlign w:val="center"/><w:noWrap/></w:tcPr><w:p><w:pPr><w:jc w:val="both"/></w:pPr><w:r><w:rPr><w:rFonts w:ascii="Times New Roman" w:hAnsi="Times New Roman" w:eastAsia="Times New Roman" w:cs="Times New Roman"/><w:sz w:val="24"/><w:szCs w:val="24"/></w:rPr><w:t xml:space="preserve">Всего</w:t></w:r></w:p></w:tc><w:tc><w:tcPr><w:tcW w:w="579" w:type="dxa"/><w:vAlign w:val="center"/><w:noWrap/></w:tcPr><w:p><w:pPr><w:jc w:val="center"/></w:pPr><w:r><w:rPr><w:lang w:val="en-US"/><w:b w:val="1"/><w:bCs w:val="1"/></w:rPr><w:t xml:space="preserve">92</w:t></w:r><w:r><w:rPr><w:lang w:val="en-US"/><w:b w:val="1"/><w:bCs w:val="1"/></w:rPr><w:t xml:space="preserve"></w:t></w:r></w:p></w:tc><w:tc><w:tcPr><w:tcW w:w="1162" w:type="dxa"/><w:vAlign w:val="center"/><w:noWrap/></w:tcPr><w:p><w:pPr><w:jc w:val="center"/></w:pPr><w:r><w:rPr><w:lang w:val="en-US"/><w:b w:val="1"/><w:bCs w:val="1"/></w:rPr><w:t xml:space="preserve">80</w:t></w:r><w:r><w:rPr><w:lang w:val="en-US"/><w:b w:val="1"/><w:bCs w:val="1"/></w:rPr><w:t xml:space="preserve"></w:t></w:r></w:p></w:tc></w:tr></w:tbl><w:p><w:pPr><w:rPr><w:rStyle w:val="1e"/></w:rPr></w:pPr></w:p><w:p><w:pPr><w:rPr><w:rStyle w:val="114"/></w:rPr></w:pPr></w:p><w:p><w:pPr><w:sectPr><w:headerReference w:type="even" r:id="rId7"/><w:footerReference w:type="default" r:id="rId8"/><w:pgSz w:orient="portrait" w:w="11906" w:h="16838"/><w:pgMar w:top="1134" w:right="567" w:bottom="1134" w:left="1701" w:header="709" w:footer="709" w:gutter="0"/><w:cols w:num="1" w:space="708"/></w:sectPr></w:pPr></w:p><w:p><w:pPr><w:pStyle w:val="2"/></w:pPr><w:r><w:rPr/><w:t xml:space="preserve">2.</w:t></w:r><w:r><w:rPr><w:lang w:val="en-US"/></w:rPr><w:t xml:space="preserve">2</w:t></w:r><w:r><w:rPr/><w:t xml:space="preserve">. </w:t></w:r><w:r><w:rPr/><w:t xml:space="preserve">С</w:t></w:r><w:r><w:rPr/><w:t xml:space="preserve">одержание </w:t></w:r><w:r><w:rPr/><w:t xml:space="preserve">дисциплины</w:t></w:r></w:p><w:tbl><w:tblGrid><w:gridCol w:w="3922" w:type="dxa"/><w:gridCol w:w="5935" w:type="dxa"/><w:gridCol w:w="2549" w:type="dxa"/><w:gridCol w:w="2331" w:type="dxa"/></w:tblGrid><w:tblPr><w:tblW w:w="0" w:type="auto"/><w:tblLayout w:type="autofit"/><w:tblBorders><w:top w:val="single" w:sz="1" w:color="000000"/><w:left w:val="single" w:sz="1" w:color="000000"/><w:right w:val="single" w:sz="1" w:color="000000"/><w:bottom w:val="single" w:sz="1" w:color="000000"/><w:insideH w:val="single" w:sz="1" w:color="000000"/><w:insideV w:val="single" w:sz="1" w:color="000000"/></w:tblBorders></w:tblPr><w:tr><w:trPr><w:trHeight w:val="903" w:hRule="atLeast"/></w:trPr><w:tc><w:tcPr><w:tcW w:w="3922" w:type="dxa"/><w:vAlign w:val="center"/><w:noWrap/></w:tcPr><w:p><w:pPr><w:jc w:val="center"/><w:spacing w:line="276" w:lineRule="auto"/></w:pPr><w:r><w:rPr><w:rFonts w:ascii="Times New Roman" w:hAnsi="Times New Roman" w:eastAsia="Times New Roman" w:cs="Times New Roman"/><w:sz w:val="24"/><w:szCs w:val="24"/><w:b w:val="1"/><w:bCs w:val="1"/></w:rPr><w:t xml:space="preserve">Наименование разделов и тем</w:t></w:r></w:p></w:tc><w:tc><w:tcPr><w:tcW w:w="5935" w:type="dxa"/><w:vAlign w:val="center"/><w:noWrap/></w:tcPr><w:p><w:pPr><w:jc w:val="center"/><w:suppressAutoHyphens/></w:pPr><w:r><w:rPr><w:rFonts w:ascii="Times New Roman" w:hAnsi="Times New Roman" w:eastAsia="Times New Roman" w:cs="Times New Roman"/><w:sz w:val="24"/><w:szCs w:val="24"/><w:b w:val="1"/><w:bCs w:val="1"/></w:rPr><w:t xml:space="preserve">Содержание учебного материала, практических и лабораторных занятий, </w:t></w:r><w:r><w:rPr><w:rFonts w:ascii="Times New Roman" w:hAnsi="Times New Roman" w:eastAsia="Times New Roman" w:cs="Times New Roman"/><w:color w:val="0070C0"/><w:sz w:val="24"/><w:szCs w:val="24"/><w:i w:val="1"/><w:iCs w:val="1"/></w:rPr><w:t xml:space="preserve">курсовая работа (проект)</w:t></w:r></w:p></w:tc><w:tc><w:tcPr><w:tcW w:w="2549" w:type="dxa"/><w:noWrap/></w:tcPr><w:p><w:pPr><w:jc w:val="center"/><w:suppressAutoHyphens/></w:pPr><w:r><w:rPr><w:rFonts w:ascii="Times New Roman" w:hAnsi="Times New Roman" w:eastAsia="Times New Roman" w:cs="Times New Roman"/><w:sz w:val="24"/><w:szCs w:val="24"/><w:b w:val="1"/><w:bCs w:val="1"/></w:rPr><w:t xml:space="preserve">Объем, ак. ч. / </w:t></w:r><w:br/><w:r><w:rPr><w:rFonts w:ascii="Times New Roman" w:hAnsi="Times New Roman" w:eastAsia="Times New Roman" w:cs="Times New Roman"/><w:sz w:val="24"/><w:szCs w:val="24"/><w:b w:val="1"/><w:bCs w:val="1"/></w:rPr><w:t xml:space="preserve">в том числе </w:t></w:r><w:br/><w:r><w:rPr><w:rFonts w:ascii="Times New Roman" w:hAnsi="Times New Roman" w:eastAsia="Times New Roman" w:cs="Times New Roman"/><w:sz w:val="24"/><w:szCs w:val="24"/><w:b w:val="1"/><w:bCs w:val="1"/></w:rPr><w:t xml:space="preserve">в форме практической подготовки, </w:t></w:r><w:br/><w:r><w:rPr><w:rFonts w:ascii="Times New Roman" w:hAnsi="Times New Roman" w:eastAsia="Times New Roman" w:cs="Times New Roman"/><w:sz w:val="24"/><w:szCs w:val="24"/><w:b w:val="1"/><w:bCs w:val="1"/></w:rPr><w:t xml:space="preserve">ак. ч.</w:t></w:r></w:p></w:tc><w:tc><w:tcPr><w:tcW w:w="2331" w:type="dxa"/><w:noWrap/></w:tcPr><w:p><w:pPr><w:jc w:val="center"/><w:suppressAutoHyphens/></w:pPr><w:r><w:rPr><w:rFonts w:ascii="Times New Roman" w:hAnsi="Times New Roman" w:eastAsia="Times New Roman" w:cs="Times New Roman"/><w:sz w:val="24"/><w:szCs w:val="24"/><w:b w:val="1"/><w:bCs w:val="1"/></w:rPr><w:t xml:space="preserve">Коды компетенций, формированию которых способствует элемент программы</w:t></w:r></w:p></w:tc></w:tr><w:tr><w:trPr/><w:tc><w:tcPr><w:gridSpan w:val="2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Вычислительные приборы и устройства (10ч)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6/0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/w:tr><w:tr><w:trPr/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Классы вычислительных машин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Содержание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6/0</w:t></w:r></w:p></w:tc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ОК 01</w:t></w:r><w:br/><w:r><w:rPr><w:rFonts w:ascii="Times New Roman" w:hAnsi="Times New Roman" w:eastAsia="Times New Roman" w:cs="Times New Roman"/><w:sz w:val="24"/><w:szCs w:val="24"/><w:b w:val="1"/><w:bCs w:val="1"/></w:rPr><w:t xml:space="preserve">ПК.1.2</w:t></w:r><w:br/><w:r><w:rPr><w:rFonts w:ascii="Times New Roman" w:hAnsi="Times New Roman" w:eastAsia="Times New Roman" w:cs="Times New Roman"/><w:sz w:val="24"/><w:szCs w:val="24"/><w:b w:val="1"/><w:bCs w:val="1"/></w:rPr><w:t xml:space="preserve">ОК 02</w:t></w:r><w:br/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История развития вычислительных устройств и приборов. Классификация ЭВМ: по принципу действия, по поколения, назначению, по размерам и функциональным возможностям.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4/0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В том числе практических и лабораторных занятий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0/0</w:t></w:r></w:p></w:tc><w:tc><w:tcPr><w:vMerge w:val="continue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Практическое занятие № 1. Анализ конфигурации вычислительной машины.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0/0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В том числе самостоятельная работа обучающихся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2/0</w:t></w:r></w:p></w:tc><w:tc><w:tcPr><w:vMerge w:val="continue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Выполнение презентации по теме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2/0</w:t></w:r></w:p></w:tc><w:tc><w:tcPr><w:vMerge w:val="continue"/><w:noWrap/></w:tcPr><w:p/></w:tc></w:tr><w:tr><w:trPr/><w:tc><w:tcPr><w:gridSpan w:val="2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Архитектура и принципы работы основных логических блоков системы (34ч)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44/10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/w:tr><w:tr><w:trPr/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Логические основы ЭВМ, элементы и узлы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Содержание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10/4</w:t></w:r></w:p></w:tc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ОК 01</w:t></w:r><w:br/><w:r><w:rPr><w:rFonts w:ascii="Times New Roman" w:hAnsi="Times New Roman" w:eastAsia="Times New Roman" w:cs="Times New Roman"/><w:sz w:val="24"/><w:szCs w:val="24"/><w:b w:val="1"/><w:bCs w:val="1"/></w:rPr><w:t xml:space="preserve">ПК.1.2</w:t></w:r><w:br/><w:r><w:rPr><w:rFonts w:ascii="Times New Roman" w:hAnsi="Times New Roman" w:eastAsia="Times New Roman" w:cs="Times New Roman"/><w:sz w:val="24"/><w:szCs w:val="24"/><w:b w:val="1"/><w:bCs w:val="1"/></w:rPr><w:t xml:space="preserve">ОК 02</w:t></w:r><w:br/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Базовые логические операции и схемы: конъюнкция, дизъюнкция, отрицание. Таблицы истинности. Схемные логические элементы: регистры, триггеры, сумматоры, мультиплексор, демультиплексор, шифратор, дешифратор, компаратор. Принципы работы, таблица истинности, логические выражения, схема.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6/0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В том числе практических и лабораторных занятий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4/4</w:t></w:r></w:p></w:tc><w:tc><w:tcPr><w:vMerge w:val="continue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Практическое занятие № 2. Логические основы ЭВМ. Анализ и синтез логических схем. Минимизация логических функций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2/2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Практическое занятие № 3. Изучение принципа работы логических элементов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2/2</w:t></w:r></w:p></w:tc><w:tc><w:tcPr><w:vMerge w:val="continue"/><w:noWrap/></w:tcPr><w:p/></w:tc></w:tr><w:tr><w:trPr/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Принципы организации ЭВМ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Содержание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6/0</w:t></w:r></w:p></w:tc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ОК 01</w:t></w:r><w:br/><w:r><w:rPr><w:rFonts w:ascii="Times New Roman" w:hAnsi="Times New Roman" w:eastAsia="Times New Roman" w:cs="Times New Roman"/><w:sz w:val="24"/><w:szCs w:val="24"/><w:b w:val="1"/><w:bCs w:val="1"/></w:rPr><w:t xml:space="preserve">ПК.1.2</w:t></w:r><w:br/><w:r><w:rPr><w:rFonts w:ascii="Times New Roman" w:hAnsi="Times New Roman" w:eastAsia="Times New Roman" w:cs="Times New Roman"/><w:sz w:val="24"/><w:szCs w:val="24"/><w:b w:val="1"/><w:bCs w:val="1"/></w:rPr><w:t xml:space="preserve">ОК 02</w:t></w:r><w:br/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Базовые представления об архитектуре ЭВМ. Принципы (архитектура) фон Неймана. Простейшие типы архитектур. Принцип открытой архитектуры. Магистрально-модульный принцип организации ЭВМ. Классификация параллельных компьютеров. Классификация архитектур вычислительных систем: классическая архитектура, классификация Флинна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6/0</w:t></w:r></w:p></w:tc><w:tc><w:tcPr><w:vMerge w:val="continue"/><w:noWrap/></w:tcPr><w:p/></w:tc></w:tr><w:tr><w:trPr/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Классификация и типовая структура микропроцессоров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Содержание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10/4</w:t></w:r></w:p></w:tc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ОК 01</w:t></w:r><w:br/><w:r><w:rPr><w:rFonts w:ascii="Times New Roman" w:hAnsi="Times New Roman" w:eastAsia="Times New Roman" w:cs="Times New Roman"/><w:sz w:val="24"/><w:szCs w:val="24"/><w:b w:val="1"/><w:bCs w:val="1"/></w:rPr><w:t xml:space="preserve">ПК.1.2</w:t></w:r><w:br/><w:r><w:rPr><w:rFonts w:ascii="Times New Roman" w:hAnsi="Times New Roman" w:eastAsia="Times New Roman" w:cs="Times New Roman"/><w:sz w:val="24"/><w:szCs w:val="24"/><w:b w:val="1"/><w:bCs w:val="1"/></w:rPr><w:t xml:space="preserve">ОК 02</w:t></w:r><w:br/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Организация работы и функционирование процессора. Микропроцессоры типа CISC, RISC, MISC. Характеристики и структура микропроцессора. Устройство управления, арифметико-логическое устройство, микропроцессорная память: назначение, упрощенные Функциональные схемы.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6/0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В том числе практических и лабораторных занятий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4/4</w:t></w:r></w:p></w:tc><w:tc><w:tcPr><w:vMerge w:val="continue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Практическое занятие № 4. Выполнение арифметических операций с использованием умножения и деления.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2/2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Практическое занятие № 5. Микропрограммное устройство управления. Принцип работы.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2/2</w:t></w:r></w:p></w:tc><w:tc><w:tcPr><w:vMerge w:val="continue"/><w:noWrap/></w:tcPr><w:p/></w:tc></w:tr><w:tr><w:trPr/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Технологии повышения производительности процессоров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Содержание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6/0</w:t></w:r></w:p></w:tc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ОК 01</w:t></w:r><w:br/><w:r><w:rPr><w:rFonts w:ascii="Times New Roman" w:hAnsi="Times New Roman" w:eastAsia="Times New Roman" w:cs="Times New Roman"/><w:sz w:val="24"/><w:szCs w:val="24"/><w:b w:val="1"/><w:bCs w:val="1"/></w:rPr><w:t xml:space="preserve">ПК.1.2</w:t></w:r><w:br/><w:r><w:rPr><w:rFonts w:ascii="Times New Roman" w:hAnsi="Times New Roman" w:eastAsia="Times New Roman" w:cs="Times New Roman"/><w:sz w:val="24"/><w:szCs w:val="24"/><w:b w:val="1"/><w:bCs w:val="1"/></w:rPr><w:t xml:space="preserve">ОК 02</w:t></w:r><w:br/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Системы команд процессора. Регистры процессора: сущность, назначение, типы. Параллелизм вычислений. Конвейеризация вычислений. Суперскаляризация. Матричные и векторные процессоры. Динамическое исполнение. Технология Hyper- Threading. Режимы работы процессора: характеристики реального, защищенного и виртуального реального.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6/0</w:t></w:r></w:p></w:tc><w:tc><w:tcPr><w:vMerge w:val="continue"/><w:noWrap/></w:tcPr><w:p/></w:tc></w:tr><w:tr><w:trPr/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Компоненты системного блока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Содержание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6/0</w:t></w:r></w:p></w:tc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ОК 01</w:t></w:r><w:br/><w:r><w:rPr><w:rFonts w:ascii="Times New Roman" w:hAnsi="Times New Roman" w:eastAsia="Times New Roman" w:cs="Times New Roman"/><w:sz w:val="24"/><w:szCs w:val="24"/><w:b w:val="1"/><w:bCs w:val="1"/></w:rPr><w:t xml:space="preserve">ПК.1.2</w:t></w:r><w:br/><w:r><w:rPr><w:rFonts w:ascii="Times New Roman" w:hAnsi="Times New Roman" w:eastAsia="Times New Roman" w:cs="Times New Roman"/><w:sz w:val="24"/><w:szCs w:val="24"/><w:b w:val="1"/><w:bCs w:val="1"/></w:rPr><w:t xml:space="preserve">ОК 02</w:t></w:r><w:br/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Системные платы. Виды, характеристики, форм-факторы. Типы интерфейсов: последовательный, параллельный, радиальный. Принцип организации интерфейсов Корпуса ПК. Виды, характеристики, форм-факторы. Блоки питания. Виды, характеристики, форм-факторы. Основные шины расширения, принцип построения шин, характеристики, параметры. Прямой доступ к памяти. Прерывания. Драйверы. Спецификация P&P.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6/0</w:t></w:r></w:p></w:tc><w:tc><w:tcPr><w:vMerge w:val="continue"/><w:noWrap/></w:tcPr><w:p/></w:tc></w:tr><w:tr><w:trPr/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Запоминающие устройства ЭВМ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Содержание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6/2</w:t></w:r></w:p></w:tc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ОК 01</w:t></w:r><w:br/><w:r><w:rPr><w:rFonts w:ascii="Times New Roman" w:hAnsi="Times New Roman" w:eastAsia="Times New Roman" w:cs="Times New Roman"/><w:sz w:val="24"/><w:szCs w:val="24"/><w:b w:val="1"/><w:bCs w:val="1"/></w:rPr><w:t xml:space="preserve">ПК.1.2</w:t></w:r><w:br/><w:r><w:rPr><w:rFonts w:ascii="Times New Roman" w:hAnsi="Times New Roman" w:eastAsia="Times New Roman" w:cs="Times New Roman"/><w:sz w:val="24"/><w:szCs w:val="24"/><w:b w:val="1"/><w:bCs w:val="1"/></w:rPr><w:t xml:space="preserve">ОК 02</w:t></w:r><w:br/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Виды памяти в технических средствах информатизации: постоянная, переменная, внутренняя, внешняя. Принципы хранения информации. Накопители на жестких магнитных дисках. Приводы CD (ROM, R, RW), DVD-R (ROM, R, RW), BD (ROM, R, RW). Разновидности Flash памяти и принцип хранения данных. Накопители Flash-память с USB интерфейсом.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4/0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В том числе практических и лабораторных занятий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2/2</w:t></w:r></w:p></w:tc><w:tc><w:tcPr><w:vMerge w:val="continue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Практическое занятие № 7. Утилиты обслуживания жестких магнитных дисков и оптических дисков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2/2</w:t></w:r></w:p></w:tc><w:tc><w:tcPr><w:vMerge w:val="continue"/><w:noWrap/></w:tcPr><w:p/></w:tc></w:tr><w:tr><w:trPr/><w:tc><w:tcPr><w:gridSpan w:val="2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Периферийные устройства вычислительной техники (10ч)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34/28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/w:tr><w:tr><w:trPr/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Периферийные устройства вычислительной техники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Содержание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26/24</w:t></w:r></w:p></w:tc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ОК 01</w:t></w:r><w:br/><w:r><w:rPr><w:rFonts w:ascii="Times New Roman" w:hAnsi="Times New Roman" w:eastAsia="Times New Roman" w:cs="Times New Roman"/><w:sz w:val="24"/><w:szCs w:val="24"/><w:b w:val="1"/><w:bCs w:val="1"/></w:rPr><w:t xml:space="preserve">ПК.1.2</w:t></w:r><w:br/><w:r><w:rPr><w:rFonts w:ascii="Times New Roman" w:hAnsi="Times New Roman" w:eastAsia="Times New Roman" w:cs="Times New Roman"/><w:sz w:val="24"/><w:szCs w:val="24"/><w:b w:val="1"/><w:bCs w:val="1"/></w:rPr><w:t xml:space="preserve">ОК 02</w:t></w:r><w:br/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Мониторы и видеоадаптеры. Устройство, принцип действия, подключение. Проекционные аппараты. Системы обработки и воспроизведения аудиоинформации. Принтеры. Устройство, принцип действия, подключение. Сканеры. Устройство, принцип действия, подключение. Клавиатура. Мышь. Устройство, принцип действия, подключение.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2/0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В том числе практических и лабораторных занятий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24/24</w:t></w:r></w:p></w:tc><w:tc><w:tcPr><w:vMerge w:val="continue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Практическое занятие № 8. Периферийные устройства компьютера и интерфейсы их подключения.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4/4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Практическое занятие № 9. Устройство клавиатуры и мыши, настройка параметров работы клавиатуры и мыши.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4/4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Практическое занятие № 10. Подключение и настройка параметров работы модема.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4/4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Практическое занятие № 11. Подключение и работа с нестандартными периферийными устройствами ПК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4/4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Практическое занятие № 12. Подключение и инсталляция сканеров. Настройка параметров работы сканера.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4/4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Практическое занятие № 13. Работа с программами сканирования и распознавания текстовых материалов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4/4</w:t></w:r></w:p></w:tc><w:tc><w:tcPr><w:vMerge w:val="continue"/><w:noWrap/></w:tcPr><w:p/></w:tc></w:tr><w:tr><w:trPr/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Нестандартные периферийные устройства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Содержание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8/4</w:t></w:r></w:p></w:tc><w:tc><w:tcPr><w:vMerge w:val="restart"/><w:noWrap/></w:tcPr><w:p><w:pPr><w:ind w:left="0" w:right="0" w:firstLine="0"/><w:spacing w:before="0" w:after="0" w:line="276" w:lineRule="auto"/></w:pPr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Нестандартные периферийные устройства: манипуляторы (джойстик, трекбол), дигитайзер, мониторы.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2/0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В том числе практических и лабораторных занятий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4/4</w:t></w:r></w:p></w:tc><w:tc><w:tcPr><w:vMerge w:val="continue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Практическое занятие № 14. Конструкция, подключение и инсталляция нестандартных периферийных устройств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4/4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В том числе самостоятельная работа обучающихся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2/0</w:t></w:r></w:p></w:tc><w:tc><w:tcPr><w:vMerge w:val="continue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Выполнение презентации по теме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2/0</w:t></w:r></w:p></w:tc><w:tc><w:tcPr><w:vMerge w:val="continue"/><w:noWrap/></w:tcPr><w:p/></w:tc></w:tr><w:tr><w:trPr/><w:tc><w:tcPr><w:gridSpan w:val="2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Промежуточная аттестация (диф.зачет)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0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/w:tr><w:tr><w:trPr/><w:tc><w:tcPr><w:gridSpan w:val="2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Всего: (92ч)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84/38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/w:tr></w:tbl><w:p/><w:p><w:pPr><w:sectPr><w:pgSz w:orient="landscape" w:w="16838" w:h="11906"/><w:pgMar w:top="1701" w:right="1134" w:bottom="567" w:left="1134" w:header="709" w:footer="709" w:gutter="0"/><w:cols w:num="1" w:space="708"/></w:sectPr></w:pPr></w:p><w:p><w:pPr><w:pStyle w:val="1"/></w:pPr><w:r><w:rPr/><w:t xml:space="preserve">3. </w:t></w:r><w:r><w:rPr/><w:t xml:space="preserve">УСЛОВИЯ</w:t></w:r><w:r><w:rPr/><w:t xml:space="preserve"> </w:t></w:r><w:r><w:rPr/><w:t xml:space="preserve">РЕАЛИЗАЦИИ</w:t></w:r><w:r><w:rPr/><w:t xml:space="preserve"> </w:t></w:r><w:r><w:rPr/><w:t xml:space="preserve">ДИСЦИПЛИНЫ</w:t></w:r></w:p><w:p/><w:p><w:pPr><w:pStyle w:val="2"/></w:pPr><w:r><w:rPr/><w:t xml:space="preserve">3.1. Материально-техническое обеспечение</w:t></w:r></w:p><w:p><w:pPr><w:pStyle w:val="1e"/><w:ind w:left="0" w:right="0" w:firstLine="709"/></w:pPr><w:r><w:rPr/><w:t xml:space="preserve">Кабинет(ы)</w:t></w:r><w:r><w:rPr><w:i w:val="1"/><w:iCs w:val="1"/></w:rPr><w:t xml:space="preserve"> </w:t></w:r><w:r><w:rPr/><w:t xml:space="preserve">Общепрофессиональных дисциплин и профессиональных модулей</w:t></w:r><w:r><w:rPr/><w:t xml:space="preserve"></w:t></w:r><w:r><w:rPr><w:i w:val="1"/><w:iCs w:val="1"/></w:rPr><w:t xml:space="preserve">, </w:t></w:r><w:r><w:rPr/><w:t xml:space="preserve">оснащенный(е) </w:t></w:r><w:r><w:rPr/><w:t xml:space="preserve">в соответствии с приложением 3 </w:t></w:r><w:r><w:rPr/><w:t xml:space="preserve">О</w:t></w:r><w:r><w:rPr/><w:t xml:space="preserve">ПОП-П</w:t></w:r><w:r><w:rPr/><w:t xml:space="preserve">. </w:t></w:r></w:p><w:p><w:pPr><w:pStyle w:val="1e"/><w:ind w:left="0" w:right="0" w:firstLine="709"/></w:pPr><w:r><w:rPr/><w:t xml:space="preserve"></w:t></w:r></w:p><w:p><w:pPr><w:pStyle w:val="1e"/><w:ind w:left="0" w:right="0" w:firstLine="709"/></w:pPr><w:r><w:rPr><w:lang w:val="ru-RU"/></w:rPr><w:t xml:space="preserve">Лаборатория(и) </w:t></w:r><w:r><w:rPr><w:lang w:val="ru-RU"/></w:rPr><w:t xml:space="preserve">Архитектура аппаратных средств</w:t></w:r><w:r><w:rPr><w:lang w:val="ru-RU"/></w:rPr><w:t xml:space="preserve"></w:t></w:r><w:r><w:rPr><w:lang w:val="ru-RU"/><w:i w:val="1"/><w:iCs w:val="1"/></w:rPr><w:t xml:space="preserve">, </w:t></w:r><w:r><w:rPr><w:lang w:val="ru-RU"/></w:rPr><w:t xml:space="preserve">оснащенная(ые) в соответствии с </w:t></w:r><w:r><w:rPr><w:lang w:val="ru-RU"/></w:rPr><w:t xml:space="preserve">приложением 3 </w:t></w:r><w:r><w:rPr><w:lang w:val="ru-RU"/></w:rPr><w:t xml:space="preserve">О</w:t></w:r><w:r><w:rPr><w:lang w:val="ru-RU"/></w:rPr><w:t xml:space="preserve">ПОП-П</w:t></w:r><w:r><w:rPr><w:lang w:val="ru-RU"/><w:i w:val="1"/><w:iCs w:val="1"/></w:rPr><w:t xml:space="preserve">.</w:t></w:r></w:p><w:p><w:pPr><w:pStyle w:val="1e"/><w:ind w:left="0" w:right="0" w:firstLine="709"/></w:pPr><w:r><w:rPr><w:lang w:val="ru-RU"/></w:rPr><w:t xml:space="preserve"></w:t></w:r><w:r><w:rPr><w:lang w:val="ru-RU"/></w:rPr><w:t xml:space="preserve"></w:t></w:r></w:p><w:p/><w:p><w:pPr><w:pStyle w:val="2"/></w:pPr><w:r><w:rPr/><w:t xml:space="preserve">3.2. Учебно-методическое обеспечение</w:t></w:r></w:p><w:p><w:pPr><w:pStyle w:val="1e"/></w:pPr><w:r><w:rPr/><w:t xml:space="preserve">3.2.1. Основные печатные и/или электронные издания</w:t></w:r></w:p><w:p><w:pPr><w:pStyle w:val="4"/><w:ind w:left="0" w:right="0" w:firstLine="709"/></w:pPr><w:r><w:rPr/><w:t xml:space="preserve"></w:t></w:r></w:p><w:p><w:pPr><w:ind w:left="0" w:right="0" w:firstLine="720"/></w:pPr><w:r><w:rPr/><w:t xml:space="preserve">	</w:t></w:r><w:r><w:rPr><w:rFonts w:ascii="Times New Roman" w:hAnsi="Times New Roman" w:eastAsia="Times New Roman" w:cs="Times New Roman"/><w:sz w:val="24"/><w:szCs w:val="24"/></w:rPr><w:t xml:space="preserve">1. Сенкевич, А. В. Архитектура аппаратных средств: учебник для студ. учреждений сред. проф. образования/А. В. Сенкевич. - 3-е изд., перераб. - М.: Издательский Центр «Академия», 2020. - 256 с.</w:t></w:r></w:p><w:p><w:pPr><w:rPr><w:rStyle w:val="af4"/></w:rPr></w:pPr></w:p><w:p><w:pPr><w:ind w:left="0" w:right="0" w:firstLine="720"/></w:pPr><w:r><w:rPr/><w:t xml:space="preserve">	</w:t></w:r><w:r><w:rPr><w:rFonts w:ascii="Times New Roman" w:hAnsi="Times New Roman" w:eastAsia="Times New Roman" w:cs="Times New Roman"/><w:sz w:val="24"/><w:szCs w:val="24"/></w:rPr><w:t xml:space="preserve">1. Сенкевич, А. В. Архитектура аппаратных средств: учебник для студ. учреждений сред. проф. образования/А. В. Сенкевич. - 3-е изд., перераб. - М.: Издательский Центр «Академия», 2020. - 256 с.</w:t></w:r></w:p><w:p><w:pPr><w:rPr><w:spacing w:val="276"/></w:rPr></w:pPr></w:p><w:p><w:pPr><w:pStyle w:val="1"/></w:pPr><w:r><w:rPr/><w:t xml:space="preserve">4. </w:t></w:r><w:r><w:rPr/><w:t xml:space="preserve">КОНТРОЛЬ И ОЦЕНКА РЕЗУЛЬТАТОВ </w:t></w:r><w:br/><w:r><w:rPr/><w:t xml:space="preserve">ОСВОЕНИЯ </w:t></w:r><w:r><w:rPr/><w:t xml:space="preserve">ДИСЦИПЛИНЫ</w:t></w:r></w:p><w:p><w:pPr><w:rPr><w:rStyle w:val="HTML"/></w:rPr></w:pPr></w:p><w:tbl><w:tblGrid><w:gridCol w:w="3175" w:type="dxa"/><w:gridCol w:w="3175" w:type="dxa"/><w:gridCol w:w="3175" w:type="dxa"/></w:tblGrid><w:tblPr><w:tblW w:w="0" w:type="auto"/><w:tblLayout w:type="autofit"/><w:tblBorders><w:top w:val="single" w:sz="1" w:color="000000"/><w:left w:val="single" w:sz="1" w:color="000000"/><w:right w:val="single" w:sz="1" w:color="000000"/><w:bottom w:val="single" w:sz="1" w:color="000000"/><w:insideH w:val="single" w:sz="1" w:color="000000"/><w:insideV w:val="single" w:sz="1" w:color="000000"/></w:tblBorders></w:tblPr><w:tr><w:trPr/><w:tc><w:tcPr><w:tcW w:w="3175" w:type="dxa"/><w:vAlign w:val="center"/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Результаты обучения</w:t></w:r></w:p></w:tc><w:tc><w:tcPr><w:tcW w:w="3175" w:type="dxa"/><w:vAlign w:val="center"/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Показатели освоенности компетенций</w:t></w:r></w:p></w:tc><w:tc><w:tcPr><w:tcW w:w="3175" w:type="dxa"/><w:vAlign w:val="center"/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Методы оценки</w:t></w:r></w:p></w:tc></w:tr><w:tr><w:trPr/><w:tc><w:tcPr><w:tcW w:w="3175" w:type="dxa"/><w:vAlign w:val="top"/><w:noWrap/></w:tcPr><w:p><w:pPr><w:ind w:left="0" w:right="0" w:firstLine="0"/><w:spacing w:before="0" w:after="0" w:line="276" w:lineRule="auto"/></w:pPr><w:r><w:rPr/>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

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
</w:t></w:r></w:p></w:tc><w:tc><w:tcPr><w:tcW w:w="3175" w:type="dxa"/><w:vAlign w:val="top"/><w:noWrap/></w:tcPr><w:p><w:pPr><w:ind w:left="0" w:right="0" w:firstLine="0"/><w:spacing w:before="0" w:after="0" w:line="276" w:lineRule="auto"/></w:pPr><w:r><w:rPr/><w:t xml:space="preserve"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 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 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 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
Результаты выполнения практических заданий полностью соответствуют эталонным – оценка «отлично», результаты выполнения практических заданий соответствуют эталонным с незначительными отклонениями – оценка «хорошо», результаты выполнения практических заданий частично соответствуют эталонным – оценка «удовлетворительно», результаты выполнения практических заданий не соответствуют эталонным – оценка «неудовлетворительно».</w:t></w:r></w:p></w:tc><w:tc><w:tcPr><w:tcW w:w="3175" w:type="dxa"/><w:vAlign w:val="top"/><w:noWrap/></w:tcPr><w:p><w:pPr><w:ind w:left="0" w:right="0" w:firstLine="0"/><w:spacing w:before="0" w:after="0" w:line="276" w:lineRule="auto"/></w:pPr><w:r><w:rPr/><w:t xml:space="preserve">Тестовые задания 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опрос.
Письменный опрос в форме тестирования.
Наблюдения в процессе выполнения практических и оценивание выполнения практических работ.
Текущий контроль в форме защиты практических работ</w:t></w:r></w:p></w:tc></w:tr></w:tbl><w:p><w:pPr><w:rPr/></w:pPr></w:p><w:p><w:pPr><w:rPr/></w:pPr></w:p><w:p><w:pPr><w:rPr/></w:pPr></w:p><w:sectPr><w:pgSz w:orient="portrait" w:w="11906" w:h="16838"/><w:pgMar w:top="1134" w:right="567" w:bottom="1134" w:left="1701" w:header="709" w:footer="709" w:gutter="0"/><w:cols w:num="1" w:space="708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D9B2299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1CA8BB51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12CBD092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CABDBE4C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76EF17AF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1FA6467D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2C8068FA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72D8F9CC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56C3FD28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38229FD4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652358F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DD97642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C60E82C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CC51C01D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51C0D0E0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A7382E3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2B49A769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