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notes.xml" ContentType="application/vnd.openxmlformats-officedocument.wordprocessingml.footnote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Приложение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2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.</w:t>
      </w:r>
      <w:r>
        <w:rPr>
          <w:lang w:val="en-US"/>
          <w:b w:val="1"/>
          <w:bCs w:val="1"/>
        </w:rPr>
        <w:t xml:space="preserve">31</w:t>
      </w:r>
    </w:p>
    <w:p>
      <w:pPr>
        <w:jc w:val="right"/>
      </w:pP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к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О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-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rFonts w:ascii="Times New Roman" w:hAnsi="Times New Roman" w:eastAsia="Times New Roman" w:cs="Times New Roman"/>
          <w:sz w:val="24"/>
          <w:szCs w:val="24"/>
          <w:b w:val="1"/>
          <w:bCs w:val="1"/>
        </w:rPr>
        <w:t xml:space="preserve">по</w:t>
      </w:r>
      <w:r>
        <w:rPr>
          <w:rFonts w:ascii="Times New Roman" w:hAnsi="Times New Roman" w:eastAsia="Times New Roman" w:cs="Times New Roman"/>
          <w:lang w:val="en-US"/>
          <w:sz w:val="24"/>
          <w:szCs w:val="24"/>
          <w:b w:val="1"/>
          <w:bCs w:val="1"/>
        </w:rPr>
        <w:t xml:space="preserve"> </w:t>
      </w:r>
      <w:r>
        <w:rPr>
          <w:lang w:val="en-US"/>
          <w:b w:val="1"/>
          <w:bCs w:val="1"/>
        </w:rPr>
        <w:t xml:space="preserve">специальности</w:t>
      </w:r>
      <w:r>
        <w:rPr>
          <w:lang w:val="en-US"/>
          <w:b w:val="1"/>
          <w:bCs w:val="1"/>
        </w:rPr>
        <w:t xml:space="preserve"/>
      </w:r>
    </w:p>
    <w:p>
      <w:pPr>
        <w:jc w:val="right"/>
      </w:pPr>
      <w:r>
        <w:rPr>
          <w:lang w:val="en-US"/>
          <w:b w:val="1"/>
          <w:bCs w:val="1"/>
        </w:rPr>
        <w:t xml:space="preserve">09.02.06 Сетевое и системное администрирование</w:t>
      </w: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pStyle w:val="3"/>
        <w:jc w:val="center"/>
      </w:pPr>
      <w:r>
        <w:rPr/>
        <w:t xml:space="preserve">Р</w:t>
      </w:r>
      <w:r>
        <w:rPr/>
        <w:t xml:space="preserve">абочая программа </w:t>
      </w:r>
      <w:r>
        <w:rPr/>
        <w:t xml:space="preserve">дисциплины</w:t>
      </w:r>
    </w:p>
    <w:p>
      <w:pPr>
        <w:pStyle w:val="3"/>
        <w:jc w:val="center"/>
      </w:pPr>
      <w:r>
        <w:rPr/>
        <w:t xml:space="preserve">«</w:t>
      </w:r>
      <w:r>
        <w:rPr/>
        <w:t xml:space="preserve">ОП.11 </w:t>
      </w:r>
      <w:r>
        <w:rPr/>
        <w:t xml:space="preserve">Основы электротехники»</w:t>
      </w: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/>
      </w:pPr>
    </w:p>
    <w:p>
      <w:pPr>
        <w:rPr>
          <w:rStyle w:val="1e"/>
        </w:rPr>
      </w:pPr>
    </w:p>
    <w:p>
      <w:r>
        <w:br w:type="page"/>
      </w:r>
    </w:p>
    <w:p>
      <w:pPr>
        <w:pStyle w:val="a4"/>
        <w:jc w:val="center"/>
      </w:pPr>
      <w:r>
        <w:rPr>
          <w:sz w:val="24"/>
          <w:szCs w:val="24"/>
          <w:b w:val="1"/>
          <w:bCs w:val="1"/>
        </w:rPr>
        <w:t xml:space="preserve">Содержание</w:t>
      </w:r>
    </w:p>
    <w:p>
      <w:pPr>
        <w:pStyle w:val="15"/>
        <w:ind w:left="518400" w:right="0" w:firstLine="0"/>
      </w:pPr>
      <w:pPr>
        <w:pStyle w:val=""/>
        <w:tabs>
          <w:tab w:leader="dot" w:pos="9354" w:val="right"/>
        </w:tabs>
        <w:ind/>
      </w:pPr>
      <w:r>
        <w:fldChar w:fldCharType="begin"/>
      </w:r>
      <w:r>
        <w:instrText xml:space="preserve">TOC \h \z \u \o "1-3"</w:instrText>
      </w:r>
      <w:r>
        <w:fldChar w:fldCharType="separate"/>
      </w:r>
      <w:r>
        <w:fldChar w:fldCharType="end"/>
      </w:r>
    </w:p>
    <w:p>
      <w:r>
        <w:br w:type="page"/>
      </w:r>
    </w:p>
    <w:p>
      <w:pPr>
        <w:pStyle w:val="1"/>
        <w:ind w:left="360" w:right="0" w:firstLine="0"/>
      </w:pPr>
      <w:r>
        <w:rPr/>
        <w:t xml:space="preserve">1. ОБЩАЯ ХАРАКТЕРИСТИКА</w:t>
      </w:r>
      <w:r>
        <w:rPr/>
        <w:t xml:space="preserve"> </w:t>
      </w:r>
      <w:r>
        <w:rPr/>
        <w:t xml:space="preserve">ПРИМЕРНОЙ РАБОЧЕЙ ПРОГРАММЫ УЧЕБНОЙ ДИСЦИПЛИНЫ</w:t>
      </w:r>
    </w:p>
    <w:p>
      <w:pPr>
        <w:pStyle w:val="1e"/>
        <w:jc w:val="center"/>
        <w:ind w:left="720" w:right="0" w:firstLine="0"/>
      </w:pPr>
      <w:r>
        <w:rPr>
          <w:lang w:val="ru-RU"/>
        </w:rPr>
        <w:t xml:space="preserve"> </w:t>
      </w:r>
      <w:r>
        <w:rPr>
          <w:lang w:val="ru-RU"/>
        </w:rPr>
        <w:t xml:space="preserve">«Основы электротехники</w:t>
      </w:r>
      <w:r>
        <w:rPr>
          <w:lang w:val="ru-RU"/>
        </w:rPr>
        <w:t xml:space="preserve">»</w:t>
      </w:r>
    </w:p>
    <w:p>
      <w:pPr>
        <w:pStyle w:val="1e"/>
        <w:jc w:val="center"/>
        <w:ind w:left="720" w:right="0" w:firstLine="0"/>
      </w:pPr>
      <w:r>
        <w:rPr>
          <w:rFonts w:ascii="Segoe UI" w:hAnsi="Segoe UI" w:eastAsia="Segoe UI" w:cs="Segoe UI"/>
          <w:lang w:val="ru-RU"/>
          <w:vertAlign w:val="superscript"/>
        </w:rPr>
        <w:t xml:space="preserve">(наименование дисциплины)</w:t>
      </w:r>
    </w:p>
    <w:p>
      <w:pPr>
        <w:pStyle w:val="2"/>
      </w:pPr>
      <w:r>
        <w:rPr/>
        <w:t xml:space="preserve">1.1. </w:t>
      </w:r>
      <w:r>
        <w:rPr/>
        <w:t xml:space="preserve">Цель и </w:t>
      </w:r>
      <w:r>
        <w:rPr/>
        <w:t xml:space="preserve">место </w:t>
      </w:r>
      <w:r>
        <w:rPr/>
        <w:t xml:space="preserve">дисциплины</w:t>
      </w:r>
      <w:r>
        <w:rPr/>
        <w:t xml:space="preserve"> в структуре образовательной программы</w:t>
      </w:r>
    </w:p>
    <w:p>
      <w:pPr>
        <w:pStyle w:val="1e"/>
        <w:ind w:left="0" w:right="0" w:firstLine="709"/>
      </w:pPr>
      <w:r>
        <w:rPr/>
        <w:t xml:space="preserve">Цель дисциплины «Основы электротехники»: Цель дисциплины «Основы электротехники»: формирование профессионального представления о составе и принципах работы электрических устройств, их конструкции, принципах действия и технологическом исполнении.. </w:t>
      </w:r>
    </w:p>
    <w:p>
      <w:pPr>
        <w:pStyle w:val="1e"/>
        <w:ind w:left="0" w:right="0" w:firstLine="709"/>
      </w:pPr>
      <w:r>
        <w:rPr/>
        <w:t xml:space="preserve">Дисциплина «Основы электротехники» включена в </w:t>
      </w:r>
      <w:r>
        <w:rPr/>
        <w:t xml:space="preserve"> </w:t>
      </w:r>
      <w:r>
        <w:rPr/>
        <w:t xml:space="preserve">обязательную часть цикла </w:t>
      </w:r>
      <w:r>
        <w:rPr/>
        <w:t xml:space="preserve">«</w:t>
      </w:r>
      <w:r>
        <w:rPr/>
        <w:t xml:space="preserve">общепрофессиональный цикл</w:t>
      </w:r>
      <w:r>
        <w:rPr/>
        <w:t xml:space="preserve">»</w:t>
      </w:r>
      <w:r>
        <w:rPr/>
        <w:t xml:space="preserve"> </w:t>
      </w:r>
      <w:r>
        <w:rPr/>
        <w:t xml:space="preserve">образовательной программы</w:t>
      </w:r>
      <w:r>
        <w:rPr/>
        <w:t xml:space="preserve">  </w:t>
      </w:r>
      <w:r>
        <w:rPr/>
        <w:t xml:space="preserve"> </w:t>
      </w:r>
    </w:p>
    <w:p>
      <w:pPr>
        <w:pStyle w:val="2"/>
      </w:pPr>
      <w:r>
        <w:rPr/>
        <w:t xml:space="preserve">1.2. </w:t>
      </w:r>
      <w:r>
        <w:rPr/>
        <w:t xml:space="preserve">П</w:t>
      </w:r>
      <w:r>
        <w:rPr/>
        <w:t xml:space="preserve">ланируемы</w:t>
      </w:r>
      <w:r>
        <w:rPr/>
        <w:t xml:space="preserve">е</w:t>
      </w:r>
      <w:r>
        <w:rPr/>
        <w:t xml:space="preserve"> результат</w:t>
      </w:r>
      <w:r>
        <w:rPr/>
        <w:t xml:space="preserve">ы</w:t>
      </w:r>
      <w:r>
        <w:rPr/>
        <w:t xml:space="preserve"> освоения </w:t>
      </w:r>
      <w:r>
        <w:rPr/>
        <w:t xml:space="preserve">дисциплины</w:t>
      </w:r>
    </w:p>
    <w:p>
      <w:pPr>
        <w:pStyle w:val="1e"/>
        <w:ind w:left="0" w:right="0" w:firstLine="709"/>
      </w:pPr>
      <w:r>
        <w:rPr>
          <w:lang w:val="ru-RU"/>
        </w:rPr>
        <w:t xml:space="preserve">Результаты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соотносятся с планируемыми результатами освоения образовательной программы, представленными в </w:t>
      </w:r>
      <w:r>
        <w:rPr>
          <w:lang w:val="ru-RU"/>
        </w:rPr>
        <w:t xml:space="preserve">матрице компетенций выпускника (п. </w:t>
      </w:r>
      <w:r>
        <w:rPr>
          <w:lang w:val="ru-RU"/>
        </w:rPr>
        <w:t xml:space="preserve">4.3</w:t>
      </w:r>
      <w:r>
        <w:rPr>
          <w:lang w:val="ru-RU"/>
        </w:rPr>
        <w:t xml:space="preserve">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</w:rPr>
        <w:t xml:space="preserve">)</w:t>
      </w:r>
      <w:r>
        <w:rPr>
          <w:lang w:val="ru-RU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>В результате освоения </w:t>
      </w:r>
      <w:r>
        <w:rPr>
          <w:lang w:val="ru-RU"/>
        </w:rPr>
        <w:t xml:space="preserve">дисциплины</w:t>
      </w:r>
      <w:r>
        <w:rPr>
          <w:lang w:val="ru-RU"/>
        </w:rPr>
        <w:t xml:space="preserve"> обучающийся должен</w:t>
      </w:r>
      <w:r>
        <w:rPr>
          <w:rStyle w:val="FootnoteReference"/>
        </w:rPr>
        <w:footnoteReference w:id="2"/>
      </w:r>
      <w:r>
        <w:rPr>
          <w:lang w:val="ru-RU"/>
        </w:rPr>
        <w:t xml:space="preserve">:</w:t>
      </w: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 ОК, ПК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Уметь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Знать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02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03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организовывать работу коллектива и команды, взаимодействовать с коллегами, руководством, клиентами в ходе профессиональной деятельности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психологические основы деятельности коллектива, психологические особенности личности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ОК 07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ПК.1.1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пользоваться нормативно-технической документацией в области инфокоммуникационных технологий, сопровождать техническую документацию по объектам инфокоммуникационных систем, контролировать наличие и движение аппаратных, программно-аппаратных и программных средств, работать с информационной системой по управлению запасами и ремонтом, оформлять заявки на материалы и комплектующие инфокоммуникационных систем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правил и процедуры проведения инвентаризации, правил маркировки устройств и элементов инфокоммуникационной системы, основ делопроизводства, процедуры списания технических средств, программных средств инвентаризации, принципов классификации и кодирования информации, типовых вариантов взаимозаменяемости, принципов организации инфокоммуникационных систем по управлению ремонтом и обслуживанием, типовых сроков проведения профилактических ремонтов, терминологии и правил чтения технической документации, правил оформления технической документации по результатам проверки работоспособности устройств инфокоммуникационных систем</w:t>
            </w:r>
          </w:p>
        </w:tc>
      </w:tr>
      <w:tr>
        <w:trPr/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ПК.1.4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идентифицировать инциденты, возникающие при проведении предварительных испытаний, использовать процедуры восстановления данных определять точки восстановления данных, оценивать риски перерывов в предоставлении сервисов при проведении испытаний, пользоваться нормативно-технической документацией в области инфокоммуникационных технологий</w:t>
            </w:r>
          </w:p>
        </w:tc>
        <w:tc>
          <w:tcPr>
            <w:tcW w:w="3175" w:type="dxa"/>
            <w:vAlign w:val="center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общие принципы функционирования аппаратных, программных и программно-аппаратных средств администрируемой сети, архитектура аппаратных, программных и программно-аппаратных средств администрируемой информационно-коммуникационной системы, требования к компьютерным сетям, архитектуру протоколов, стандартизацию сетей, этапы проектирования сетевой инфраструктуры; организацию работ по вводу в эксплуатацию объектов и сегментов компьютерных сетей, стандарты кабелей, основные виды коммуникационных устройств, термины, понятия, стандарты и типовые элементы структурированной кабельной системы: монтаж, тестирование, средства тестирования и анализа, программно-аппаратные средства технического контроля</w:t>
            </w:r>
          </w:p>
        </w:tc>
      </w:tr>
    </w:tbl>
    <w:p>
      <w:pPr>
        <w:rPr/>
      </w:pPr>
    </w:p>
    <w:p>
      <w:r>
        <w:br w:type="page"/>
      </w:r>
    </w:p>
    <w:p>
      <w:pPr>
        <w:rPr/>
      </w:pPr>
    </w:p>
    <w:p>
      <w:pPr>
        <w:pStyle w:val="1"/>
      </w:pPr>
      <w:r>
        <w:rPr/>
        <w:t xml:space="preserve">2. СТРУКТУРА И СОДЕРЖАНИЕ ДИСЦИПЛИНЫ</w:t>
      </w:r>
    </w:p>
    <w:p>
      <w:pPr>
        <w:rPr>
          <w:rStyle w:val="1e"/>
        </w:rPr>
      </w:pPr>
    </w:p>
    <w:p>
      <w:pPr>
        <w:pStyle w:val="2"/>
      </w:pPr>
      <w:r>
        <w:rPr/>
        <w:t xml:space="preserve">2.1. Трудоемкость освоения </w:t>
      </w:r>
      <w:r>
        <w:rPr/>
        <w:t xml:space="preserve">дисциплины</w:t>
      </w:r>
      <w:r>
        <w:rPr/>
        <w:t xml:space="preserve"> </w:t>
      </w:r>
    </w:p>
    <w:tbl>
      <w:tblGrid>
        <w:gridCol w:w="3259" w:type="dxa"/>
        <w:gridCol w:w="579" w:type="dxa"/>
        <w:gridCol w:w="1162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Наименование составных частей 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дисциплины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Объем в часах</w:t>
            </w:r>
          </w:p>
        </w:tc>
        <w:tc>
          <w:tcPr>
            <w:tcW w:w="1162" w:type="dxa"/>
            <w:noWrap/>
          </w:tcPr>
          <w:p>
            <w:pPr>
              <w:jc w:val="center"/>
            </w:pP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В т.ч. в форме практ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.</w:t>
            </w:r>
            <w:r>
              <w:rPr>
                <w:rFonts w:ascii="Times New Roman" w:hAnsi="Times New Roman" w:eastAsia="Times New Roman" w:cs="Times New Roman"/>
                <w:b w:val="1"/>
                <w:bCs w:val="1"/>
              </w:rPr>
              <w:t xml:space="preserve"> подготовки</w:t>
            </w:r>
          </w:p>
        </w:tc>
      </w:tr>
      <w:tr>
        <w:trPr/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Учебные занятия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48</w:t>
            </w:r>
          </w:p>
        </w:tc>
        <w:tc>
          <w:tcPr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32</w:t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10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Промежуточная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аттестация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форме</w:t>
            </w:r>
            <w:r>
              <w:rPr>
                <w:rFonts w:ascii="Times New Roman" w:hAnsi="Times New Roman" w:eastAsia="Times New Roman" w:cs="Times New Roman"/>
                <w:lang w:val="en-US"/>
                <w:sz w:val="24"/>
                <w:szCs w:val="24"/>
              </w:rPr>
              <w:t xml:space="preserve"> зачет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</w:rPr>
              <w:t xml:space="preserve">0</w:t>
            </w:r>
            <w:r>
              <w:rPr>
                <w:lang w:val="en-US"/>
              </w:rPr>
              <w:t xml:space="preserve"/>
            </w:r>
          </w:p>
        </w:tc>
      </w:tr>
      <w:tr>
        <w:trPr>
          <w:trHeight w:val="23" w:hRule="atLeast"/>
        </w:trPr>
        <w:tc>
          <w:tcPr>
            <w:tcW w:w="3259" w:type="dxa"/>
            <w:vAlign w:val="center"/>
            <w:noWrap/>
          </w:tcPr>
          <w:p>
            <w:pPr>
              <w:jc w:val="both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Всего</w:t>
            </w:r>
          </w:p>
        </w:tc>
        <w:tc>
          <w:tcPr>
            <w:tcW w:w="579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58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  <w:tc>
          <w:tcPr>
            <w:tcW w:w="1162" w:type="dxa"/>
            <w:vAlign w:val="center"/>
            <w:noWrap/>
          </w:tcPr>
          <w:p>
            <w:pPr>
              <w:jc w:val="center"/>
            </w:pPr>
            <w:r>
              <w:rPr>
                <w:lang w:val="en-US"/>
                <w:b w:val="1"/>
                <w:bCs w:val="1"/>
              </w:rPr>
              <w:t xml:space="preserve">56</w:t>
            </w:r>
            <w:r>
              <w:rPr>
                <w:lang w:val="en-US"/>
                <w:b w:val="1"/>
                <w:bCs w:val="1"/>
              </w:rPr>
              <w:t xml:space="preserve"/>
            </w:r>
          </w:p>
        </w:tc>
      </w:tr>
    </w:tbl>
    <w:p>
      <w:pPr>
        <w:rPr>
          <w:rStyle w:val="1e"/>
        </w:rPr>
      </w:pPr>
    </w:p>
    <w:p>
      <w:pPr>
        <w:rPr>
          <w:rStyle w:val="114"/>
        </w:rPr>
      </w:pPr>
    </w:p>
    <w:p>
      <w:pPr>
        <w:sectPr>
          <w:headerReference w:type="even" r:id="rId7"/>
          <w:footerReference w:type="default" r:id="rId8"/>
          <w:pgSz w:orient="portrait" w:w="11906" w:h="16838"/>
          <w:pgMar w:top="1134" w:right="567" w:bottom="1134" w:left="1701" w:header="709" w:footer="709" w:gutter="0"/>
          <w:cols w:num="1" w:space="708"/>
        </w:sectPr>
      </w:pPr>
    </w:p>
    <w:p>
      <w:pPr>
        <w:pStyle w:val="2"/>
      </w:pPr>
      <w:r>
        <w:rPr/>
        <w:t xml:space="preserve">2.</w:t>
      </w:r>
      <w:r>
        <w:rPr>
          <w:lang w:val="en-US"/>
        </w:rPr>
        <w:t xml:space="preserve">2</w:t>
      </w:r>
      <w:r>
        <w:rPr/>
        <w:t xml:space="preserve">. </w:t>
      </w:r>
      <w:r>
        <w:rPr/>
        <w:t xml:space="preserve">С</w:t>
      </w:r>
      <w:r>
        <w:rPr/>
        <w:t xml:space="preserve">одержание </w:t>
      </w:r>
      <w:r>
        <w:rPr/>
        <w:t xml:space="preserve">дисциплины</w:t>
      </w:r>
    </w:p>
    <w:tbl>
      <w:tblGrid>
        <w:gridCol w:w="3922" w:type="dxa"/>
        <w:gridCol w:w="5935" w:type="dxa"/>
        <w:gridCol w:w="2549" w:type="dxa"/>
        <w:gridCol w:w="2331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>
          <w:trHeight w:val="903" w:hRule="atLeast"/>
        </w:trPr>
        <w:tc>
          <w:tcPr>
            <w:tcW w:w="3922" w:type="dxa"/>
            <w:vAlign w:val="center"/>
            <w:noWrap/>
          </w:tcPr>
          <w:p>
            <w:pPr>
              <w:jc w:val="center"/>
              <w:spacing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Наименование разделов и тем</w:t>
            </w:r>
          </w:p>
        </w:tc>
        <w:tc>
          <w:tcPr>
            <w:tcW w:w="5935" w:type="dxa"/>
            <w:vAlign w:val="center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 учебного материала, практических и лабораторных занятий, </w:t>
            </w:r>
            <w:r>
              <w:rPr>
                <w:rFonts w:ascii="Times New Roman" w:hAnsi="Times New Roman" w:eastAsia="Times New Roman" w:cs="Times New Roman"/>
                <w:color w:val="0070C0"/>
                <w:sz w:val="24"/>
                <w:szCs w:val="24"/>
                <w:i w:val="1"/>
                <w:iCs w:val="1"/>
              </w:rPr>
              <w:t xml:space="preserve">курсовая работа (проект)</w:t>
            </w:r>
          </w:p>
        </w:tc>
        <w:tc>
          <w:tcPr>
            <w:tcW w:w="2549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Объем, ак. ч. /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форме практической подготовки, 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ак. ч.</w:t>
            </w:r>
          </w:p>
        </w:tc>
        <w:tc>
          <w:tcPr>
            <w:tcW w:w="2331" w:type="dxa"/>
            <w:noWrap/>
          </w:tcPr>
          <w:p>
            <w:pPr>
              <w:jc w:val="center"/>
              <w:suppressAutoHyphens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Коды компетенций, формированию которых способствует элемент программы</w:t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Основные электрические величины и их измерение (12ч)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18/12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электробезопасности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Опасные и вредные факторы электрического тока. Правила техники безопасности и электробезопасности при проведении работ. Безопасность при организации рабочего места.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Организация рабочего места для выполнения заданного вида работ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параметры электрических цепей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12/8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Электрическая цепь и ее элементы. Основные графические обозначения Электрические сигналы, параметры электрических сигналов. Мгновенные и действующие значения токов и напряжений. Правила Кирхгофа. Основные уравнения электрической цепи. Измерение постоянных токов и напряжений. Измерение активного и реактивного сопротивления. Измерение переменных токов и напряжений. Измерение и расчет мощности участка электрической цепи.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Решение задач на определение параметров электрических цепей.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постоянных токов и напряжений. Измерение сопротивления участка цепи. Измерение переменных токов и напряжений.  Измерение потребляемой мощности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Дискретно-аналоговые и цифровые цепи (8ч)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8/4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Цифровые сигналы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цифровых сигналов. Дискретный сигнал. Параметры цифровых сигналов. Понятие цифрового преобразователя. Аналого-цифровой преобразователь. Основные характеристики цифроаналоговых преобразователей. Использование осциллографа для измерения основных параметров цифровых сигналов. Основы использования частотомера для измерения параметров аналоговых и цифровых сигналов.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Изучение органов управления и пределов измерений осциллографов. Измерение параметров цифровых сигналов с помощью осциллографа.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Полупроводниковые аналоговые и цифровые устройства (12ч)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16/12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Элементная база электронных устройств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6/4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Свойства р-п перехода. Полупроводниковые диоды. Обозначения основных полупроводниковых элементов. Выпрямители: типовые схемы, основные параметры. Транзисторы. Транзисторные каскады. Усилители: виды и основные параметры усилителей. Понятие частотной характеристики.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Получение характеристик полупроводниковых диодов Измерение параметров выпрямителей Измерение параметров усилителей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Цифровые устройства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10/8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Основы алгебры логики. Основные логические элементы цифровых устройств. Обозначения логических элементов. Элементы памяти. Арифметические устройства. Коммутаторы. Сумматоры. Триггеры: основные типы, обозначение, применение. Регистры. Счетчики. Микропроцессоры: виды и особенности, элементная база.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8/8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Моделирование заданных логических устройств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Исследование работы комбинированных цифровых устройств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Вторичные источники электропитания (8ч)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16/8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/>
            </w:r>
          </w:p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Структурные схемы вторичных источников электропитания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01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02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ПК.1.4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03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04</w:t>
            </w:r>
            <w:br/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ОК 07</w:t>
            </w:r>
            <w:br/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Виды силовых преобразователей, назначение, условия применения. Типовые схемы преобразователей. Понятие стабилизатора напряжения. Типовая схема стабилизатора напряжения. Основные параметры стабилизаторов напряжения и тока.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Измерение заданных параметров стабилизатора напряжения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Типовые блоки питания устройств информационных систем.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Содержание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8/4</w:t>
            </w:r>
          </w:p>
        </w:tc>
        <w:tc>
          <w:tcPr>
            <w:vMerge w:val="restart"/>
            <w:noWrap/>
          </w:tcPr>
          <w:p>
            <w:pPr>
              <w:ind w:left="0" w:right="0" w:firstLine="0"/>
              <w:spacing w:before="0" w:after="0" w:line="276" w:lineRule="auto"/>
            </w:pP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Основные узлы блоков питания персональных устройств. Источников бесперебойного питания: типовые схемы и основные параметры. Рекомендации по выбору источников питания. Типовые неисправности источников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практических и лабораторных занятий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4/4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Поиск неисправностей источников питания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4/4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 том числе 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2/0</w:t>
            </w:r>
          </w:p>
        </w:tc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vMerge w:val="continue"/>
            <w:noWrap/>
          </w:tcPr>
          <w:p>
            <w:pPr>
              <w:ind w:left="0" w:right="0" w:firstLine="0"/>
              <w:spacing w:before="0" w:after="0" w:line="276" w:lineRule="auto"/>
            </w:pPr>
            <w:br/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Самостоятельная работа обучающихся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2/0</w:t>
            </w:r>
          </w:p>
        </w:tc>
        <w:tc>
          <w:tcPr>
            <w:vMerge w:val="continue"/>
            <w:noWrap/>
          </w:tcPr>
          <w:p/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Промежуточная аттестация (зачет)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0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  <w:tr>
        <w:trPr/>
        <w:tc>
          <w:tcPr>
            <w:gridSpan w:val="2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Всего: (58ч)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58/36</w:t>
            </w:r>
          </w:p>
        </w:tc>
        <w:tc>
          <w:tcPr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/>
            </w:r>
          </w:p>
        </w:tc>
      </w:tr>
    </w:tbl>
    <w:p/>
    <w:p>
      <w:pPr>
        <w:sectPr>
          <w:pgSz w:orient="landscape" w:w="16838" w:h="11906"/>
          <w:pgMar w:top="1701" w:right="1134" w:bottom="567" w:left="1134" w:header="709" w:footer="709" w:gutter="0"/>
          <w:cols w:num="1" w:space="708"/>
        </w:sectPr>
      </w:pPr>
    </w:p>
    <w:p>
      <w:pPr>
        <w:pStyle w:val="1"/>
      </w:pPr>
      <w:r>
        <w:rPr/>
        <w:t xml:space="preserve">3. </w:t>
      </w:r>
      <w:r>
        <w:rPr/>
        <w:t xml:space="preserve">УСЛОВИЯ</w:t>
      </w:r>
      <w:r>
        <w:rPr/>
        <w:t xml:space="preserve"> </w:t>
      </w:r>
      <w:r>
        <w:rPr/>
        <w:t xml:space="preserve">РЕАЛИЗАЦИИ</w:t>
      </w:r>
      <w:r>
        <w:rPr/>
        <w:t xml:space="preserve"> </w:t>
      </w:r>
      <w:r>
        <w:rPr/>
        <w:t xml:space="preserve">ДИСЦИПЛИНЫ</w:t>
      </w:r>
    </w:p>
    <w:p/>
    <w:p>
      <w:pPr>
        <w:pStyle w:val="2"/>
      </w:pPr>
      <w:r>
        <w:rPr/>
        <w:t xml:space="preserve">3.1. Материально-техническое обеспечение</w:t>
      </w:r>
    </w:p>
    <w:p>
      <w:pPr>
        <w:pStyle w:val="1e"/>
        <w:ind w:left="0" w:right="0" w:firstLine="709"/>
      </w:pPr>
      <w:r>
        <w:rPr/>
        <w:t xml:space="preserve">Кабинет(ы)</w:t>
      </w:r>
      <w:r>
        <w:rPr>
          <w:i w:val="1"/>
          <w:iCs w:val="1"/>
        </w:rPr>
        <w:t xml:space="preserve"> </w:t>
      </w:r>
      <w:r>
        <w:rPr/>
        <w:t xml:space="preserve">Общепрофессиональных дисциплин и профессиональных модулей</w:t>
      </w:r>
      <w:r>
        <w:rPr/>
        <w:t xml:space="preserve"/>
      </w:r>
      <w:r>
        <w:rPr>
          <w:i w:val="1"/>
          <w:iCs w:val="1"/>
        </w:rPr>
        <w:t xml:space="preserve">, </w:t>
      </w:r>
      <w:r>
        <w:rPr/>
        <w:t xml:space="preserve">оснащенный(е) </w:t>
      </w:r>
      <w:r>
        <w:rPr/>
        <w:t xml:space="preserve">в соответствии с приложением 3 </w:t>
      </w:r>
      <w:r>
        <w:rPr/>
        <w:t xml:space="preserve">О</w:t>
      </w:r>
      <w:r>
        <w:rPr/>
        <w:t xml:space="preserve">ПОП-П</w:t>
      </w:r>
      <w:r>
        <w:rPr/>
        <w:t xml:space="preserve">. </w:t>
      </w:r>
    </w:p>
    <w:p>
      <w:pPr>
        <w:pStyle w:val="1e"/>
        <w:ind w:left="0" w:right="0" w:firstLine="709"/>
      </w:pPr>
      <w:r>
        <w:rPr/>
        <w:t xml:space="preserve"/>
      </w:r>
    </w:p>
    <w:p>
      <w:pPr>
        <w:pStyle w:val="1e"/>
        <w:ind w:left="0" w:right="0" w:firstLine="709"/>
      </w:pPr>
      <w:r>
        <w:rPr>
          <w:lang w:val="ru-RU"/>
        </w:rPr>
        <w:t xml:space="preserve">Лаборатория(и) </w:t>
      </w:r>
      <w:r>
        <w:rPr>
          <w:lang w:val="ru-RU"/>
        </w:rPr>
        <w:t xml:space="preserve">Электротехники и электроники</w:t>
      </w:r>
      <w:r>
        <w:rPr>
          <w:lang w:val="ru-RU"/>
        </w:rPr>
        <w:t xml:space="preserve"/>
      </w:r>
      <w:r>
        <w:rPr>
          <w:lang w:val="ru-RU"/>
          <w:i w:val="1"/>
          <w:iCs w:val="1"/>
        </w:rPr>
        <w:t xml:space="preserve">, </w:t>
      </w:r>
      <w:r>
        <w:rPr>
          <w:lang w:val="ru-RU"/>
        </w:rPr>
        <w:t xml:space="preserve">оснащенная(ые) в соответствии с </w:t>
      </w:r>
      <w:r>
        <w:rPr>
          <w:lang w:val="ru-RU"/>
        </w:rPr>
        <w:t xml:space="preserve">приложением 3 </w:t>
      </w:r>
      <w:r>
        <w:rPr>
          <w:lang w:val="ru-RU"/>
        </w:rPr>
        <w:t xml:space="preserve">О</w:t>
      </w:r>
      <w:r>
        <w:rPr>
          <w:lang w:val="ru-RU"/>
        </w:rPr>
        <w:t xml:space="preserve">ПОП-П</w:t>
      </w:r>
      <w:r>
        <w:rPr>
          <w:lang w:val="ru-RU"/>
          <w:i w:val="1"/>
          <w:iCs w:val="1"/>
        </w:rPr>
        <w:t xml:space="preserve">.</w:t>
      </w:r>
    </w:p>
    <w:p>
      <w:pPr>
        <w:pStyle w:val="1e"/>
        <w:ind w:left="0" w:right="0" w:firstLine="709"/>
      </w:pPr>
      <w:r>
        <w:rPr>
          <w:lang w:val="ru-RU"/>
        </w:rPr>
        <w:t xml:space="preserve"/>
      </w:r>
      <w:r>
        <w:rPr>
          <w:lang w:val="ru-RU"/>
        </w:rPr>
        <w:t xml:space="preserve"/>
      </w:r>
    </w:p>
    <w:p/>
    <w:p>
      <w:pPr>
        <w:pStyle w:val="2"/>
      </w:pPr>
      <w:r>
        <w:rPr/>
        <w:t xml:space="preserve">3.2. Учебно-методическое обеспечение</w:t>
      </w:r>
    </w:p>
    <w:p>
      <w:pPr>
        <w:pStyle w:val="1e"/>
      </w:pPr>
      <w:r>
        <w:rPr/>
        <w:t xml:space="preserve">3.2.1. Основные печатные и/или электронные издания</w:t>
      </w:r>
    </w:p>
    <w:p>
      <w:pPr>
        <w:pStyle w:val="4"/>
        <w:ind w:left="0" w:right="0" w:firstLine="709"/>
      </w:pPr>
      <w:r>
        <w:rPr/>
        <w:t xml:space="preserve"/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Кузовкин, В. А.  Электротехника и электроника: учебник для среднего профессионального образования / В. А. Кузовкин, В. В. Филатов. — Москва: Издательство Юрайт, 2021. — 431 с. — (Профессиональное образование).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Немцов, М. В. Электротехника и электроника: учебник / М. В. Немцов, М. Л. Немцова. Изд. 3-е, испр. - М.: Издательский Центр «Академия», 2020. - 480 с. 3. Ярочкина, Г. В. Электротехника: учебник для СПО / Г. В. Ярочкина. - М.: ИЦ «Академия», 2020. - 240с.</w:t>
      </w:r>
    </w:p>
    <w:p>
      <w:pPr>
        <w:rPr>
          <w:rStyle w:val="af4"/>
        </w:rPr>
      </w:pP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1. Кузовкин, В. А.  Электротехника и электроника: учебник для среднего профессионального образования / В. А. Кузовкин, В. В. Филатов. — Москва: Издательство Юрайт, 2021. — 431 с. — (Профессиональное образование).</w:t>
      </w:r>
    </w:p>
    <w:p>
      <w:pPr>
        <w:ind w:left="0" w:right="0" w:firstLine="720"/>
      </w:pPr>
      <w:r>
        <w:rPr/>
        <w:t xml:space="preserve">	</w:t>
      </w:r>
      <w:r>
        <w:rPr>
          <w:rFonts w:ascii="Times New Roman" w:hAnsi="Times New Roman" w:eastAsia="Times New Roman" w:cs="Times New Roman"/>
          <w:sz w:val="24"/>
          <w:szCs w:val="24"/>
        </w:rPr>
        <w:t xml:space="preserve">2. Немцов, М. В. Электротехника и электроника: учебник / М. В. Немцов, М. Л. Немцова. Изд. 3-е, испр. - М.: Издательский Центр «Академия», 2020. - 480 с. 3. Ярочкина, Г. В. Электротехника: учебник для СПО / Г. В. Ярочкина. - М.: ИЦ «Академия», 2020. - 240с.</w:t>
      </w:r>
    </w:p>
    <w:p>
      <w:pPr>
        <w:rPr>
          <w:spacing w:val="276"/>
        </w:rPr>
      </w:pPr>
    </w:p>
    <w:p>
      <w:pPr>
        <w:pStyle w:val="1"/>
      </w:pPr>
      <w:r>
        <w:rPr/>
        <w:t xml:space="preserve">4. </w:t>
      </w:r>
      <w:r>
        <w:rPr/>
        <w:t xml:space="preserve">КОНТРОЛЬ И ОЦЕНКА РЕЗУЛЬТАТОВ </w:t>
      </w:r>
      <w:br/>
      <w:r>
        <w:rPr/>
        <w:t xml:space="preserve">ОСВОЕНИЯ </w:t>
      </w:r>
      <w:r>
        <w:rPr/>
        <w:t xml:space="preserve">ДИСЦИПЛИНЫ</w:t>
      </w:r>
    </w:p>
    <w:p>
      <w:pPr>
        <w:rPr>
          <w:rStyle w:val="HTML"/>
        </w:rPr>
      </w:pPr>
    </w:p>
    <w:tbl>
      <w:tblGrid>
        <w:gridCol w:w="3175" w:type="dxa"/>
        <w:gridCol w:w="3175" w:type="dxa"/>
        <w:gridCol w:w="3175" w:type="dxa"/>
      </w:tblGrid>
      <w:tblPr>
        <w:tblW w:w="0" w:type="auto"/>
        <w:tblLayout w:type="autofit"/>
        <w:tblBorders>
          <w:top w:val="single" w:sz="1" w:color="000000"/>
          <w:left w:val="single" w:sz="1" w:color="000000"/>
          <w:right w:val="single" w:sz="1" w:color="000000"/>
          <w:bottom w:val="single" w:sz="1" w:color="000000"/>
          <w:insideH w:val="single" w:sz="1" w:color="000000"/>
          <w:insideV w:val="single" w:sz="1" w:color="000000"/>
        </w:tblBorders>
      </w:tblPr>
      <w:tr>
        <w:trPr/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Результаты обучения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Показатели освоенности компетенций</w:t>
            </w:r>
          </w:p>
        </w:tc>
        <w:tc>
          <w:tcPr>
            <w:tcW w:w="3175" w:type="dxa"/>
            <w:vAlign w:val="center"/>
            <w:noWrap/>
          </w:tcPr>
          <w:p>
            <w:pPr>
              <w:jc w:val="center"/>
              <w:ind w:left="0" w:right="0" w:firstLine="0"/>
              <w:spacing w:before="0" w:after="0" w:line="276" w:lineRule="auto"/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b w:val="1"/>
                <w:bCs w:val="1"/>
              </w:rPr>
              <w:t xml:space="preserve">Методы оценки</w:t>
            </w:r>
          </w:p>
        </w:tc>
      </w:tr>
      <w:tr>
        <w:trPr/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Знает: 
актуальный профессиональный и социальный контекст, в котором приходится работать и жить, порядок оценки результатов решения задач профессиональной деятельности, методы работы в профессиональной и смежных сферах, основные источники информации и ресурсы для решения задач и/или проблем в профессиональном и/или социальном контексте, структура плана для решения задач, алгоритмы выполнения работ в профессиональной и смежных областях, приемы структурирования информации, формат оформления результатов поиска информации, номенклатура информационных источников, применяемых в профессиональной деятельности, программное обеспечение в профессиональной деятельности, в том числе цифровые средства, современные средства и устройства информатизации, порядок их применения и, содержание актуальной нормативно-правовой документации, возможные траектории профессионального развития и самообразования, современная научная и профессиональная терминология, основные этапы разработки и реализации проекта, основы предпринимательской деятельности, правовой и финансовой грамотности, правила разработки презентации, психологические основы деятельности коллектива, психологические особенности личности, правила экологической безопасности при ведении профессиональной деятельности, основные ресурсы, задействованные в профессиональной деятельности, пути обеспечения ресурсосбережения, основные направления изменения климатических условий региона, правила поведения в чрезвычайных ситуациях, принципы бережливого производства
Умеет: 
распознавать задачу и/или проблему в профессиональном и/или социальном контексте, владеть актуальными методами работы в профессиональной и смежных сферах, оценивать результат и последствия своих действий (самостоятельно или с помощью наставника), выявлять и эффективно искать информацию, необходимую для решения задачи и/или проблемы, определять необходимые ресурсы, анализировать и выделять её составные части
определять этапы решения задачи, составлять план действия, реализовывать составленный план, оценивать практическую значимость результатов поиска, использовать различные цифровые средства для решения профессиональных задач, выделять наиболее значимое в перечне информации, структурировать получаемую информацию, оформлять результаты поиска, использовать современное программное обеспечение в профессиональной деятельности, определять задачи для поиска информации, планировать процесс поиска, выбирать необходимые источники информации, применять средства информационных технологий для решения профессиональных задач, определять актуальность нормативно-правовой документации в профессиональной деятельности, определять и выстраивать траектории профессионального развития и самообразования, применять современную научную профессиональную терминологию, выявлять достоинства и недостатки коммерческой идеи, находить интересные проектные идеи, грамотно их формулировать и документировать, определять инвестиционную привлекательность коммерческих идей в рамках профессиональной деятельности, выявлять источники финансирования, определять источники достоверной правовой информации, оценивать жизнеспособность проектной идеи, составлять план проекта, презентовать идеи открытия собственного дела в профессиональной деятельности, составлять различные правовые документы, организовывать работу коллектива и команды, взаимодействовать с коллегами, руководством, клиентами в ходе профессиональной деятельности, соблюдать нормы экологической безопасности, организовывать профессиональную деятельность с учетом знаний об изменении климатических условий региона, определять направления ресурсосбережения в рамках профессиональной деятельности по специальности, организовывать профессиональную деятельность с соблюдением принципов бережливого производства, эффективно действовать в чрезвычайных ситуациях
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демонстрируется понимание сущности рассматриваемых процессов и явлений;
демонстрируется знание основных свойств, параметров и элементов электрических цепей, методов их расчета.
демонстрируется соблюдение правил подключения измерительных приборов и проведения измерений;
демонстрируется правильное выполнение измерений параметров заданных узлов, устройств, сигналов.
демонстрируется умение определять неисправности в заданном устройстве с соблюдением требований техники безопасности и рациональной организации рабочего места.</w:t>
            </w:r>
          </w:p>
        </w:tc>
        <w:tc>
          <w:tcPr>
            <w:tcW w:w="3175" w:type="dxa"/>
            <w:vAlign w:val="top"/>
            <w:noWrap/>
          </w:tcPr>
          <w:p>
            <w:pPr>
              <w:ind w:left="0" w:right="0" w:firstLine="0"/>
              <w:spacing w:before="0" w:after="0" w:line="276" w:lineRule="auto"/>
            </w:pPr>
            <w:r>
              <w:rPr/>
              <w:t xml:space="preserve">Устные ответы на контрольные вопросы
Решение задач
Тестирование
Результаты выполнения практических работ.
Оценка результатов выполнения практических работ.
Экспертное наблюдение за ходом выполнения практических работ.</w:t>
            </w:r>
          </w:p>
        </w:tc>
      </w:tr>
    </w:tbl>
    <w:p>
      <w:pPr>
        <w:rPr/>
      </w:pPr>
    </w:p>
    <w:p>
      <w:pPr>
        <w:rPr/>
      </w:pPr>
    </w:p>
    <w:p>
      <w:pPr>
        <w:rPr/>
      </w:pPr>
    </w:p>
    <w:sectPr>
      <w:pgSz w:orient="portrait" w:w="11906" w:h="16838"/>
      <w:pgMar w:top="1134" w:right="567" w:bottom="1134" w:left="1701" w:header="709" w:footer="709" w:gutter="0"/>
      <w:cols w:num="1" w:space="708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Программа создана в цифровом конструкторе</w:t>
    </w:r>
  </w:p>
  <w:p>
    <w:pPr>
      <w:jc w:val="start"/>
    </w:pPr>
    <w:r>
      <w:rPr>
        <w:rFonts w:ascii="Times New Roman" w:hAnsi="Times New Roman" w:eastAsia="Times New Roman" w:cs="Times New Roman"/>
        <w:sz w:val="16"/>
        <w:szCs w:val="16"/>
      </w:rPr>
      <w:t xml:space="preserve">eais.firpo.ru_[ID 1793_09.02.06]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id="-1" w:type="separator">
    <w:p>
      <w:r>
        <w:separator/>
      </w:r>
    </w:p>
  </w:footnote>
  <w:footnote w:id="0" w:type="continuationSeparator">
    <w:p>
      <w:r>
        <w:continuationSeparator/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  <w:footnote w:id="2">
    <w:p>
      <w:r>
        <w:rPr>
          <w:rStyle w:val="FootnoteReference"/>
        </w:rPr>
        <w:footnoteRef/>
      </w:r>
      <w:r>
        <w:t xml:space="preserve"> </w:t>
      </w:r>
      <w:r>
        <w:rPr>
          <w:lang w:val="ru-RU"/>
        </w:rPr>
        <w:t xml:space="preserve"> </w:t>
      </w:r>
      <w:r>
        <w:rPr>
          <w:lang w:val="ru-RU"/>
          <w:i w:val="1"/>
          <w:iCs w:val="1"/>
        </w:rPr>
        <w:t xml:space="preserve">Берутся сведения, указанные по данному виду деятельности в п. 4.2.</w:t>
      </w:r>
    </w:p>
  </w:footnote>
  <w:footnote w:id="3">
    <w:p>
      <w:r>
        <w:rPr>
          <w:rStyle w:val="FootnoteReference"/>
        </w:rPr>
        <w:footnoteRef/>
      </w:r>
      <w:r>
        <w:t xml:space="preserve"> </w:t>
      </w:r>
      <w:r>
        <w:rPr/>
        <w:t xml:space="preserve"> </w:t>
      </w:r>
      <w:r>
        <w:rPr>
          <w:lang w:val="ru-RU"/>
          <w:sz w:val="18"/>
          <w:szCs w:val="18"/>
          <w:i w:val="1"/>
          <w:iCs w:val="1"/>
        </w:rPr>
        <w:t xml:space="preserve">Учебные занятия могут представлены в виде теоретических занятий, лабораторных и практических занятий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pStyle w:val="ac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fldChar w:fldCharType="end"/>
    </w:r>
  </w:p>
  <w:p>
    <w:pPr>
      <w:rPr>
        <w:rStyle w:val="ac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1">
    <w:nsid w:val="D33EE18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2">
    <w:nsid w:val="44AFC0BC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ambria Math" w:hAnsi="Cambria Math" w:cs="Cambria Math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Arial" w:hAnsi="Arial" w:cs="Arial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Calibri" w:hAnsi="Calibri" w:cs="Calibri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ambria Math" w:hAnsi="Cambria Math" w:cs="Cambria Math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Arial" w:hAnsi="Arial" w:cs="Arial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Calibri" w:hAnsi="Calibri" w:cs="Calibri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ambria Math" w:hAnsi="Cambria Math" w:cs="Cambria Math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Arial" w:hAnsi="Arial" w:cs="Arial" w:hint="default"/>
      </w:rPr>
    </w:lvl>
  </w:abstractNum>
  <w:abstractNum w:abstractNumId="3">
    <w:nsid w:val="50FAA136"/>
    <w:multiLevelType w:val="hybridMultilevel"/>
    <w:lvl w:ilvl="0">
      <w:start w:val="1"/>
      <w:numFmt w:val="bullet"/>
      <w:suff w:val="tab"/>
      <w:lvlText w:val="−"/>
      <w:lvlJc w:val="left"/>
      <w:pPr>
        <w:tabs>
          <w:tab w:val="num" w:leader="none" w:pos="0"/>
        </w:tabs>
        <w:ind w:left="1429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C45DF205"/>
    <w:multiLevelType w:val="hybridMultilevel"/>
    <w:lvl w:ilvl="0">
      <w:start w:val="1"/>
      <w:numFmt w:val="bullet"/>
      <w:suff w:val="tab"/>
      <w:lvlText w:val=""/>
      <w:lvlJc w:val="left"/>
      <w:pPr>
        <w:tabs>
          <w:tab w:val="num" w:leader="none" w:pos="0"/>
        </w:tabs>
        <w:ind w:left="1429" w:hanging="360"/>
      </w:pPr>
      <w:rPr>
        <w:rFonts w:ascii="Symbol" w:hAnsi="Symbol" w:cs="Symbol" w:hint="default"/>
      </w:rPr>
    </w:lvl>
    <w:lvl w:ilvl="1">
      <w:start w:val="1"/>
      <w:numFmt w:val="bullet"/>
      <w:suff w:val="tab"/>
      <w:lvlText w:val="o"/>
      <w:lvlJc w:val="left"/>
      <w:pPr>
        <w:tabs>
          <w:tab w:val="num" w:leader="none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suff w:val="tab"/>
      <w:lvlText w:val="o"/>
      <w:lvlJc w:val="left"/>
      <w:pPr>
        <w:tabs>
          <w:tab w:val="num" w:leader="none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suff w:val="tab"/>
      <w:lvlText w:val=""/>
      <w:lvlJc w:val="left"/>
      <w:pPr>
        <w:tabs>
          <w:tab w:val="num" w:leader="none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suff w:val="tab"/>
      <w:lvlText w:val="o"/>
      <w:lvlJc w:val="left"/>
      <w:pPr>
        <w:tabs>
          <w:tab w:val="num" w:leader="none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suff w:val="tab"/>
      <w:lvlText w:val=""/>
      <w:lvlJc w:val="left"/>
      <w:pPr>
        <w:tabs>
          <w:tab w:val="num" w:leader="none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5">
    <w:nsid w:val="9044CC84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1107" w:hanging="54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57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853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496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2779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422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3705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4348" w:hanging="1800"/>
      </w:pPr>
      <w:rPr>
        <w:rFonts/>
      </w:rPr>
    </w:lvl>
  </w:abstractNum>
  <w:abstractNum w:abstractNumId="6">
    <w:nsid w:val="55133EA2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644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1620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2956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3932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5268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6244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758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8556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9892" w:hanging="1800"/>
      </w:pPr>
      <w:rPr>
        <w:rFonts/>
      </w:rPr>
    </w:lvl>
  </w:abstractNum>
  <w:abstractNum w:abstractNumId="7">
    <w:nsid w:val="06FD172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1"/>
      <w:numFmt w:val="decimal"/>
      <w:suff w:val="tab"/>
      <w:lvlText w:val="%1.%2."/>
      <w:lvlJc w:val="left"/>
      <w:pPr>
        <w:tabs>
          <w:tab w:val="num" w:leader="none" w:pos="0"/>
        </w:tabs>
        <w:ind w:left="786" w:hanging="360"/>
      </w:pPr>
      <w:rPr>
        <w:rFonts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80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2160" w:hanging="72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288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3240" w:hanging="108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3960" w:hanging="144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4320" w:hanging="144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5040" w:hanging="1800"/>
      </w:pPr>
      <w:rPr>
        <w:rFonts/>
      </w:rPr>
    </w:lvl>
  </w:abstractNum>
  <w:abstractNum w:abstractNumId="8">
    <w:nsid w:val="3DCF4C4D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80" w:hanging="360"/>
      </w:pPr>
      <w:rPr>
        <w:rFonts/>
      </w:rPr>
    </w:lvl>
    <w:lvl w:ilvl="1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2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3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4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5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6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7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  <w:lvl w:ilvl="8">
      <w:start w:val="1"/>
      <w:numFmt w:val="decimal"/>
      <w:suff w:val="tab"/>
      <w:lvlJc w:val="left"/>
      <w:pPr>
        <w:tabs>
          <w:tab w:val="num" w:leader="none" w:pos="0"/>
        </w:tabs>
        <w:ind/>
      </w:pPr>
      <w:rPr>
        <w:rFonts/>
      </w:rPr>
    </w:lvl>
  </w:abstractNum>
  <w:abstractNum w:abstractNumId="9">
    <w:nsid w:val="86B36AAE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353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073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793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13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233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953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673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393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13" w:hanging="180"/>
      </w:pPr>
      <w:rPr>
        <w:rFonts/>
      </w:rPr>
    </w:lvl>
  </w:abstractNum>
  <w:abstractNum w:abstractNumId="10">
    <w:nsid w:val="07AFE0FA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/>
      </w:rPr>
    </w:lvl>
    <w:lvl w:ilvl="1">
      <w:start w:val="2"/>
      <w:numFmt w:val="decimal"/>
      <w:suff w:val="tab"/>
      <w:lvlText w:val="%1.%2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2">
      <w:start w:val="2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800" w:hanging="1440"/>
      </w:pPr>
      <w:rPr>
        <w:rFonts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2160" w:hanging="1800"/>
      </w:pPr>
      <w:rPr>
        <w:rFonts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520" w:hanging="2160"/>
      </w:pPr>
      <w:rPr>
        <w:rFonts/>
      </w:rPr>
    </w:lvl>
  </w:abstractNum>
  <w:abstractNum w:abstractNumId="11">
    <w:nsid w:val="50B7995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428" w:hanging="360"/>
      </w:pPr>
      <w:rPr>
        <w:rFonts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214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86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58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430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502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74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46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7188" w:hanging="180"/>
      </w:pPr>
      <w:rPr>
        <w:rFonts/>
      </w:rPr>
    </w:lvl>
  </w:abstractNum>
  <w:abstractNum w:abstractNumId="12">
    <w:nsid w:val="F073C6B5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8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8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8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8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8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8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8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8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8" w:hanging="180"/>
      </w:pPr>
      <w:rPr>
        <w:rFonts/>
      </w:rPr>
    </w:lvl>
  </w:abstractNum>
  <w:abstractNum w:abstractNumId="13">
    <w:nsid w:val="00E61BE0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1069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789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509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3229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949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669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389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6109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829" w:hanging="180"/>
      </w:pPr>
      <w:rPr>
        <w:rFonts/>
      </w:rPr>
    </w:lvl>
  </w:abstractNum>
  <w:abstractNum w:abstractNumId="14">
    <w:nsid w:val="FAB13E65"/>
    <w:multiLevelType w:val="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ascii="Times New Roman Полужирный" w:hAnsi="Times New Roman Полужирный" w:cs="Times New Roman Полужирный" w:hint="default"/>
      </w:rPr>
    </w:lvl>
    <w:lvl w:ilvl="1">
      <w:start w:val="3"/>
      <w:numFmt w:val="decimal"/>
      <w:suff w:val="tab"/>
      <w:lvlText w:val="%1.%2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2">
      <w:start w:val="1"/>
      <w:numFmt w:val="decimal"/>
      <w:suff w:val="tab"/>
      <w:lvlText w:val="%1.%2.%3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3">
      <w:start w:val="1"/>
      <w:numFmt w:val="decimal"/>
      <w:suff w:val="tab"/>
      <w:lvlText w:val="%1.%2.%3.%4."/>
      <w:lvlJc w:val="left"/>
      <w:pPr>
        <w:tabs>
          <w:tab w:val="num" w:leader="none" w:pos="0"/>
        </w:tabs>
        <w:ind w:left="1080" w:hanging="720"/>
      </w:pPr>
      <w:rPr>
        <w:rFonts w:hint="default"/>
      </w:rPr>
    </w:lvl>
    <w:lvl w:ilvl="4">
      <w:start w:val="1"/>
      <w:numFmt w:val="decimal"/>
      <w:suff w:val="tab"/>
      <w:lvlText w:val="%1.%2.%3.%4.%5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5">
      <w:start w:val="1"/>
      <w:numFmt w:val="decimal"/>
      <w:suff w:val="tab"/>
      <w:lvlText w:val="%1.%2.%3.%4.%5.%6."/>
      <w:lvlJc w:val="left"/>
      <w:pPr>
        <w:tabs>
          <w:tab w:val="num" w:leader="none" w:pos="0"/>
        </w:tabs>
        <w:ind w:left="1440" w:hanging="1080"/>
      </w:pPr>
      <w:rPr>
        <w:rFonts w:hint="default"/>
      </w:rPr>
    </w:lvl>
    <w:lvl w:ilvl="6">
      <w:start w:val="1"/>
      <w:numFmt w:val="decimal"/>
      <w:suff w:val="tab"/>
      <w:lvlText w:val="%1.%2.%3.%4.%5.%6.%7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7">
      <w:start w:val="1"/>
      <w:numFmt w:val="decimal"/>
      <w:suff w:val="tab"/>
      <w:lvlText w:val="%1.%2.%3.%4.%5.%6.%7.%8."/>
      <w:lvlJc w:val="left"/>
      <w:pPr>
        <w:tabs>
          <w:tab w:val="num" w:leader="none" w:pos="0"/>
        </w:tabs>
        <w:ind w:left="1800" w:hanging="1440"/>
      </w:pPr>
      <w:rPr>
        <w:rFonts w:hint="default"/>
      </w:rPr>
    </w:lvl>
    <w:lvl w:ilvl="8">
      <w:start w:val="1"/>
      <w:numFmt w:val="decimal"/>
      <w:suff w:val="tab"/>
      <w:lvlText w:val="%1.%2.%3.%4.%5.%6.%7.%8.%9."/>
      <w:lvlJc w:val="left"/>
      <w:pPr>
        <w:tabs>
          <w:tab w:val="num" w:leader="none" w:pos="0"/>
        </w:tabs>
        <w:ind w:left="2160" w:hanging="1800"/>
      </w:pPr>
      <w:rPr>
        <w:rFonts w:hint="default"/>
      </w:rPr>
    </w:lvl>
  </w:abstractNum>
  <w:abstractNum w:abstractNumId="15">
    <w:nsid w:val="008CB182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6">
    <w:nsid w:val="75C04D19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abstractNum w:abstractNumId="17">
    <w:nsid w:val="44CA568A"/>
    <w:multiLevelType w:val="hybridMultilevel"/>
    <w:lvl w:ilvl="0">
      <w:start w:val="1"/>
      <w:numFmt w:val="decimal"/>
      <w:suff w:val="tab"/>
      <w:lvlText w:val="%1."/>
      <w:lvlJc w:val="left"/>
      <w:pPr>
        <w:tabs>
          <w:tab w:val="num" w:leader="none" w:pos="0"/>
        </w:tabs>
        <w:ind w:left="720" w:hanging="360"/>
      </w:pPr>
      <w:rPr>
        <w:rFonts w:hint="default"/>
      </w:rPr>
    </w:lvl>
    <w:lvl w:ilvl="1">
      <w:start w:val="1"/>
      <w:numFmt w:val="lowerLetter"/>
      <w:suff w:val="tab"/>
      <w:lvlText w:val="%2."/>
      <w:lvlJc w:val="left"/>
      <w:pPr>
        <w:tabs>
          <w:tab w:val="num" w:leader="none" w:pos="0"/>
        </w:tabs>
        <w:ind w:left="1440" w:hanging="360"/>
      </w:pPr>
      <w:rPr>
        <w:rFonts/>
      </w:rPr>
    </w:lvl>
    <w:lvl w:ilvl="2">
      <w:start w:val="1"/>
      <w:numFmt w:val="lowerRoman"/>
      <w:suff w:val="tab"/>
      <w:lvlText w:val="%3."/>
      <w:lvlJc w:val="right"/>
      <w:pPr>
        <w:tabs>
          <w:tab w:val="num" w:leader="none" w:pos="0"/>
        </w:tabs>
        <w:ind w:left="2160" w:hanging="180"/>
      </w:pPr>
      <w:rPr>
        <w:rFonts/>
      </w:rPr>
    </w:lvl>
    <w:lvl w:ilvl="3">
      <w:start w:val="1"/>
      <w:numFmt w:val="decimal"/>
      <w:suff w:val="tab"/>
      <w:lvlText w:val="%4."/>
      <w:lvlJc w:val="left"/>
      <w:pPr>
        <w:tabs>
          <w:tab w:val="num" w:leader="none" w:pos="0"/>
        </w:tabs>
        <w:ind w:left="2880" w:hanging="360"/>
      </w:pPr>
      <w:rPr>
        <w:rFonts/>
      </w:rPr>
    </w:lvl>
    <w:lvl w:ilvl="4">
      <w:start w:val="1"/>
      <w:numFmt w:val="lowerLetter"/>
      <w:suff w:val="tab"/>
      <w:lvlText w:val="%5."/>
      <w:lvlJc w:val="left"/>
      <w:pPr>
        <w:tabs>
          <w:tab w:val="num" w:leader="none" w:pos="0"/>
        </w:tabs>
        <w:ind w:left="3600" w:hanging="360"/>
      </w:pPr>
      <w:rPr>
        <w:rFonts/>
      </w:rPr>
    </w:lvl>
    <w:lvl w:ilvl="5">
      <w:start w:val="1"/>
      <w:numFmt w:val="lowerRoman"/>
      <w:suff w:val="tab"/>
      <w:lvlText w:val="%6."/>
      <w:lvlJc w:val="right"/>
      <w:pPr>
        <w:tabs>
          <w:tab w:val="num" w:leader="none" w:pos="0"/>
        </w:tabs>
        <w:ind w:left="4320" w:hanging="180"/>
      </w:pPr>
      <w:rPr>
        <w:rFonts/>
      </w:rPr>
    </w:lvl>
    <w:lvl w:ilvl="6">
      <w:start w:val="1"/>
      <w:numFmt w:val="decimal"/>
      <w:suff w:val="tab"/>
      <w:lvlText w:val="%7."/>
      <w:lvlJc w:val="left"/>
      <w:pPr>
        <w:tabs>
          <w:tab w:val="num" w:leader="none" w:pos="0"/>
        </w:tabs>
        <w:ind w:left="5040" w:hanging="360"/>
      </w:pPr>
      <w:rPr>
        <w:rFonts/>
      </w:rPr>
    </w:lvl>
    <w:lvl w:ilvl="7">
      <w:start w:val="1"/>
      <w:numFmt w:val="lowerLetter"/>
      <w:suff w:val="tab"/>
      <w:lvlText w:val="%8."/>
      <w:lvlJc w:val="left"/>
      <w:pPr>
        <w:tabs>
          <w:tab w:val="num" w:leader="none" w:pos="0"/>
        </w:tabs>
        <w:ind w:left="5760" w:hanging="360"/>
      </w:pPr>
      <w:rPr>
        <w:rFonts/>
      </w:rPr>
    </w:lvl>
    <w:lvl w:ilvl="8">
      <w:start w:val="1"/>
      <w:numFmt w:val="lowerRoman"/>
      <w:suff w:val="tab"/>
      <w:lvlText w:val="%9."/>
      <w:lvlJc w:val="right"/>
      <w:pPr>
        <w:tabs>
          <w:tab w:val="num" w:leader="none" w:pos="0"/>
        </w:tabs>
        <w:ind w:left="6480" w:hanging="180"/>
      </w:pPr>
      <w:rPr>
        <w:rFonts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  <w:num w:numId="17">
    <w:abstractNumId w:val="17"/>
  </w:num>
</w:numbering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,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true"/>
  <w:bookFoldPrinting w:val="false"/>
  <w:themeFontLang w:val="ru-RU" w:eastAsia="x-none" w:bidi="x-none"/>
  <w:zoom w:val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hAnsi="Times New Roman" w:eastAsia="Times New Roman" w:cs="Times New Roman"/>
        <w:sz w:val="24"/>
        <w:szCs w:val="24"/>
        <w:lang w:val="ru-RU"/>
      </w:rPr>
    </w:rPrDefault>
  </w:docDefaults>
  <w:style w:type="paragraph" w:default="1" w:styleId="Normal">
    <w:name w:val="Normal"/>
    <w:rPr>
      <w:rFonts w:ascii="Times New Roman" w:hAnsi="Times New Roman" w:eastAsia="Times New Roman" w:cs="Times New Roman"/>
      <w:sz w:val="24"/>
      <w:szCs w:val="24"/>
    </w:rPr>
  </w:style>
  <w:style w:type="character" w:styleId="FootnoteReference">
    <w:name w:val="Footnote Reference"/>
    <w:semiHidden/>
    <w:unhideWhenUsed/>
    <w:rPr>
      <w:vertAlign w:val="superscript"/>
    </w:rPr>
  </w:style>
  <w:style w:type="paragraph" w:styleId="1">
    <w:link w:val="Heading1Char"/>
    <w:name w:val="heading 1"/>
    <w:qFormat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2">
    <w:link w:val="Heading2Char"/>
    <w:name w:val="heading 2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8"/>
      <w:szCs w:val="28"/>
      <w:b w:val="1"/>
      <w:bCs w:val="1"/>
    </w:rPr>
  </w:style>
  <w:style w:type="paragraph" w:styleId="3">
    <w:link w:val="Heading3Char"/>
    <w:name w:val="heading 3"/>
    <w:qFormat/>
    <w:basedOn w:val="Normal"/>
    <w:pPr>
      <w:keepNext w:val="1"/>
      <w:spacing w:before="240" w:after="60"/>
    </w:pPr>
    <w:rPr>
      <w:rFonts w:ascii="Times New Roman" w:hAnsi="Times New Roman" w:eastAsia="Times New Roman" w:cs="Times New Roman"/>
      <w:lang w:val="x-none"/>
      <w:sz w:val="26"/>
      <w:szCs w:val="26"/>
      <w:b w:val="1"/>
      <w:bCs w:val="1"/>
    </w:rPr>
  </w:style>
  <w:style w:type="paragraph" w:styleId="4">
    <w:link w:val="Heading4Char"/>
    <w:name w:val="heading 4"/>
    <w:qFormat/>
    <w:basedOn w:val="Normal"/>
    <w:pPr>
      <w:keepLines w:val="1"/>
      <w:spacing w:after="240" w:line="360" w:lineRule="auto"/>
    </w:pPr>
    <w:rPr>
      <w:sz w:val="24"/>
      <w:szCs w:val="24"/>
      <w:b w:val="0"/>
      <w:bCs w:val="0"/>
    </w:rPr>
  </w:style>
  <w:style w:type="table" w:customStyle="1" w:styleId="Normal Table">
    <w:name w:val="Normal Table"/>
    <w:uiPriority w:val="99"/>
    <w:tblPr>
      <w:tblW w:w="0" w:type="auto"/>
      <w:tblInd w:w="0" w:type="dxa"/>
      <w:tblLayout w:type="autofit"/>
      <w:tblCellMar>
        <w:top w:w="0" w:type="dxa"/>
        <w:left w:w="108" w:type="dxa"/>
        <w:right w:w="108" w:type="dxa"/>
        <w:bottom w:w="0" w:type="dxa"/>
      </w:tblCellMar>
    </w:tblPr>
  </w:style>
  <w:style w:type="table" w:customStyle="1" w:styleId="a1">
    <w:name w:val="a1"/>
    <w:uiPriority w:val="99"/>
    <w:tblPr>
      <w:tblW w:w="0" w:type="auto"/>
      <w:tblLayout w:type="autofit"/>
      <w:tblBorders>
        <w:top w:val="single" w:sz="4" w:color="auto"/>
        <w:left w:val="single" w:sz="4" w:color="auto"/>
        <w:right w:val="single" w:sz="4" w:color="auto"/>
        <w:bottom w:val="single" w:sz="4" w:color="auto"/>
        <w:insideH w:val="single" w:sz="4" w:color="auto"/>
        <w:insideV w:val="single" w:sz="4" w:color="auto"/>
      </w:tblBorders>
    </w:tblPr>
  </w:style>
  <w:style w:type="paragraph" w:styleId="a4">
    <w:name w:val="List Paragraph"/>
    <w:basedOn w:val="Normal"/>
    <w:pPr>
      <w:contextualSpacing/>
      <w:ind w:left="720" w:right="0" w:firstLine="0"/>
    </w:pPr>
    <w:rPr/>
  </w:style>
  <w:style w:type="character">
    <w:name w:val="annotation reference"/>
    <w:rPr>
      <w:sz w:val="16"/>
      <w:szCs w:val="16"/>
    </w:rPr>
  </w:style>
  <w:style w:type="character">
    <w:name w:val="annotation text"/>
    <w:rPr>
      <w:sz w:val="20"/>
      <w:szCs w:val="20"/>
    </w:rPr>
  </w:style>
  <w:style w:type="character">
    <w:name w:val="Текст примечания Знак"/>
    <w:rPr>
      <w:sz w:val="20"/>
      <w:szCs w:val="20"/>
    </w:rPr>
  </w:style>
  <w:style w:type="character">
    <w:name w:val="annotation subject"/>
    <w:rPr>
      <w:b w:val="1"/>
      <w:bCs w:val="1"/>
    </w:rPr>
  </w:style>
  <w:style w:type="character">
    <w:name w:val="Тема примечания Знак"/>
    <w:rPr>
      <w:sz w:val="20"/>
      <w:szCs w:val="20"/>
      <w:b w:val="1"/>
      <w:bCs w:val="1"/>
    </w:rPr>
  </w:style>
  <w:style w:type="character">
    <w:name w:val="Revision"/>
    <w:rPr/>
  </w:style>
  <w:style w:type="paragraph" w:styleId="ac">
    <w:name w:val="header"/>
    <w:basedOn w:val="Normal"/>
    <w:pPr/>
    <w:rPr/>
  </w:style>
  <w:style w:type="paragraph" w:styleId="ae">
    <w:name w:val="footer"/>
    <w:basedOn w:val="Normal"/>
    <w:pPr/>
    <w:rPr/>
  </w:style>
  <w:style w:type="character">
    <w:name w:val="Hyperlink"/>
    <w:rPr>
      <w:color w:val="0563C1"/>
      <w:u w:val="single"/>
    </w:rPr>
  </w:style>
  <w:style w:type="character">
    <w:name w:val="Неразрешенное упоминание1"/>
    <w:rPr>
      <w:color w:val="605E5C"/>
    </w:rPr>
  </w:style>
  <w:style w:type="paragraph" w:styleId="ConsPlusNormal">
    <w:name w:val="ConsPlusNormal"/>
    <w:qFormat/>
    <w:basedOn w:val="Normal"/>
    <w:pPr/>
    <w:rPr>
      <w:rFonts w:ascii="Arial" w:hAnsi="Arial" w:eastAsia="Arial" w:cs="Arial"/>
      <w:sz w:val="20"/>
      <w:szCs w:val="20"/>
    </w:rPr>
  </w:style>
  <w:style w:type="character">
    <w:name w:val="footnote text"/>
    <w:qFormat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Текст сноски Знак"/>
    <w:rPr>
      <w:rFonts w:ascii="Times New Roman" w:hAnsi="Times New Roman" w:eastAsia="Times New Roman" w:cs="Times New Roman"/>
      <w:lang w:val="x-none"/>
      <w:sz w:val="20"/>
      <w:szCs w:val="20"/>
    </w:rPr>
  </w:style>
  <w:style w:type="character">
    <w:name w:val="footnote reference"/>
    <w:rPr>
      <w:rFonts w:ascii="Times New Roman" w:hAnsi="Times New Roman" w:eastAsia="Times New Roman" w:cs="Times New Roman"/>
      <w:vertAlign w:val="superscript"/>
    </w:rPr>
  </w:style>
  <w:style w:type="paragraph" w:styleId="af4">
    <w:name w:val="Body Text"/>
    <w:qFormat/>
    <w:basedOn w:val="Normal"/>
    <w:pPr>
      <w:jc w:val="both"/>
      <w:spacing w:before="120" w:after="120"/>
    </w:pPr>
    <w:rPr>
      <w:rFonts w:ascii="Times New Roman" w:hAnsi="Times New Roman" w:eastAsia="Times New Roman" w:cs="Times New Roman"/>
      <w:sz w:val="20"/>
      <w:szCs w:val="20"/>
    </w:rPr>
  </w:style>
  <w:style w:type="character">
    <w:name w:val="Основной текст Знак"/>
    <w:rPr>
      <w:rFonts w:ascii="Times New Roman" w:hAnsi="Times New Roman" w:eastAsia="Times New Roman" w:cs="Times New Roman"/>
      <w:sz w:val="24"/>
      <w:szCs w:val="24"/>
    </w:rPr>
  </w:style>
  <w:style w:type="character">
    <w:name w:val="Balloon Text"/>
    <w:rPr>
      <w:rFonts w:ascii="Segoe UI" w:hAnsi="Segoe UI" w:eastAsia="Segoe UI" w:cs="Segoe UI"/>
      <w:sz w:val="18"/>
      <w:szCs w:val="18"/>
    </w:rPr>
  </w:style>
  <w:style w:type="character">
    <w:name w:val="Текст выноски Знак"/>
    <w:rPr>
      <w:rFonts w:ascii="Segoe UI" w:hAnsi="Segoe UI" w:eastAsia="Segoe UI" w:cs="Segoe UI"/>
      <w:sz w:val="18"/>
      <w:szCs w:val="18"/>
    </w:rPr>
  </w:style>
  <w:style w:type="character">
    <w:name w:val="Заголовок 1 Знак"/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Default">
    <w:name w:val="Default"/>
    <w:basedOn w:val="Normal"/>
    <w:pPr/>
    <w:rPr>
      <w:rFonts w:ascii="Times New Roman" w:hAnsi="Times New Roman" w:eastAsia="Times New Roman" w:cs="Times New Roman"/>
      <w:color w:val="000000"/>
      <w:sz w:val="24"/>
      <w:szCs w:val="24"/>
    </w:rPr>
  </w:style>
  <w:style w:type="paragraph" w:styleId="af8">
    <w:name w:val="Subtitle"/>
    <w:qFormat/>
    <w:basedOn w:val="Normal"/>
    <w:pPr>
      <w:spacing w:after="160" w:line="259" w:lineRule="auto"/>
    </w:pPr>
    <w:rPr>
      <w:color w:val="5A5A5A"/>
    </w:rPr>
  </w:style>
  <w:style w:type="character">
    <w:name w:val="Подзаголовок Знак"/>
    <w:rPr>
      <w:color w:val="5A5A5A"/>
    </w:rPr>
  </w:style>
  <w:style w:type="character">
    <w:name w:val="FollowedHyperlink"/>
    <w:rPr>
      <w:color w:val="954F72"/>
      <w:u w:val="single"/>
    </w:rPr>
  </w:style>
  <w:style w:type="paragraph" w:styleId="15">
    <w:name w:val="toc 1"/>
    <w:basedOn w:val="Normal"/>
    <w:pPr>
      <w:spacing w:before="120" w:line="276" w:lineRule="auto"/>
    </w:pPr>
    <w:rPr>
      <w:rFonts w:ascii="Times New Roman" w:hAnsi="Times New Roman" w:eastAsia="Times New Roman" w:cs="Times New Roman"/>
      <w:b w:val="1"/>
      <w:bCs w:val="1"/>
    </w:rPr>
  </w:style>
  <w:style w:type="character">
    <w:name w:val="Заголовок 2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3 Знак"/>
    <w:rPr>
      <w:rFonts w:ascii="Times New Roman" w:hAnsi="Times New Roman" w:eastAsia="Times New Roman" w:cs="Times New Roman"/>
      <w:lang w:val="x-none"/>
      <w:sz w:val="24"/>
      <w:szCs w:val="24"/>
      <w:b w:val="1"/>
      <w:bCs w:val="1"/>
    </w:rPr>
  </w:style>
  <w:style w:type="character">
    <w:name w:val="Заголовок 4 Знак"/>
    <w:rPr>
      <w:rFonts w:ascii="Times New Roman" w:hAnsi="Times New Roman" w:eastAsia="Times New Roman" w:cs="Times New Roman"/>
      <w:lang w:val="x-none"/>
      <w:sz w:val="24"/>
      <w:szCs w:val="24"/>
    </w:rPr>
  </w:style>
  <w:style w:type="table" w:customStyle="1" w:styleId="Table Normal">
    <w:name w:val="Table Normal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">
    <w:name w:val="Table Normal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2">
    <w:name w:val="Table Normal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3">
    <w:name w:val="Table Normal3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4">
    <w:name w:val="Table Normal4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5">
    <w:name w:val="Table Normal5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6">
    <w:name w:val="Table Normal6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7">
    <w:name w:val="Table Normal7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8">
    <w:name w:val="Table Normal8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9">
    <w:name w:val="Table Normal9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paragraph" w:styleId="TableParagraph">
    <w:name w:val="Table Paragraph"/>
    <w:qFormat/>
    <w:basedOn w:val="Normal"/>
    <w:pPr/>
    <w:rPr>
      <w:rFonts w:ascii="Times New Roman" w:hAnsi="Times New Roman" w:eastAsia="Times New Roman" w:cs="Times New Roman"/>
    </w:rPr>
  </w:style>
  <w:style w:type="table" w:customStyle="1" w:styleId="Table Normal10">
    <w:name w:val="Table Normal10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1">
    <w:name w:val="Table Normal11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table" w:customStyle="1" w:styleId="Table Normal12">
    <w:name w:val="Table Normal12"/>
    <w:uiPriority w:val="99"/>
    <w:tblPr>
      <w:tblW w:w="0" w:type="auto"/>
      <w:tblInd w:w="0" w:type="dxa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Гиперссылка1"/>
    <w:rPr>
      <w:color w:val="0000FF"/>
      <w:u w:val="single"/>
    </w:rPr>
  </w:style>
  <w:style w:type="character">
    <w:name w:val="Просмотренная гиперссылка1"/>
    <w:rPr>
      <w:color w:val="800080"/>
      <w:u w:val="single"/>
    </w:rPr>
  </w:style>
  <w:style w:type="character">
    <w:name w:val="Emphasis"/>
    <w:rPr>
      <w:rFonts w:ascii="Times New Roman" w:hAnsi="Times New Roman" w:eastAsia="Times New Roman" w:cs="Times New Roman" w:hint="default"/>
      <w:i w:val="1"/>
      <w:iCs w:val="1"/>
    </w:rPr>
  </w:style>
  <w:style w:type="paragraph" w:styleId="msonormal0">
    <w:name w:val="msonormal"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c">
    <w:name w:val="Normal (Web)"/>
    <w:qFormat/>
    <w:basedOn w:val="Normal"/>
    <w:pPr>
      <w:spacing w:after="200" w:line="276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21">
    <w:name w:val="toc 2"/>
    <w:basedOn w:val="Normal"/>
    <w:pPr>
      <w:ind w:left="240" w:right="0" w:firstLine="0"/>
      <w:spacing w:before="120"/>
    </w:pPr>
    <w:rPr>
      <w:rFonts w:ascii="Times New Roman" w:hAnsi="Times New Roman" w:eastAsia="Times New Roman" w:cs="Times New Roman"/>
      <w:sz w:val="24"/>
      <w:szCs w:val="24"/>
      <w:i w:val="1"/>
      <w:iCs w:val="1"/>
    </w:rPr>
  </w:style>
  <w:style w:type="paragraph" w:styleId="31">
    <w:name w:val="toc 3"/>
    <w:basedOn w:val="Normal"/>
    <w:pPr>
      <w:ind w:left="480" w:right="0" w:firstLine="0"/>
    </w:pPr>
    <w:rPr>
      <w:rFonts w:ascii="Times New Roman" w:hAnsi="Times New Roman" w:eastAsia="Times New Roman" w:cs="Times New Roman"/>
      <w:sz w:val="28"/>
      <w:szCs w:val="28"/>
    </w:rPr>
  </w:style>
  <w:style w:type="paragraph" w:styleId="41">
    <w:name w:val="toc 4"/>
    <w:basedOn w:val="Normal"/>
    <w:pPr>
      <w:ind w:left="720" w:right="0" w:firstLine="0"/>
    </w:pPr>
    <w:rPr>
      <w:rFonts w:ascii="Calibri" w:hAnsi="Calibri" w:eastAsia="Calibri" w:cs="Calibri"/>
      <w:sz w:val="20"/>
      <w:szCs w:val="20"/>
    </w:rPr>
  </w:style>
  <w:style w:type="paragraph" w:styleId="5">
    <w:name w:val="toc 5"/>
    <w:basedOn w:val="Normal"/>
    <w:pPr>
      <w:ind w:left="960" w:right="0" w:firstLine="0"/>
    </w:pPr>
    <w:rPr>
      <w:rFonts w:ascii="Calibri" w:hAnsi="Calibri" w:eastAsia="Calibri" w:cs="Calibri"/>
      <w:sz w:val="20"/>
      <w:szCs w:val="20"/>
    </w:rPr>
  </w:style>
  <w:style w:type="paragraph" w:styleId="6">
    <w:name w:val="toc 6"/>
    <w:basedOn w:val="Normal"/>
    <w:pPr>
      <w:ind w:left="1200" w:right="0" w:firstLine="0"/>
    </w:pPr>
    <w:rPr>
      <w:rFonts w:ascii="Calibri" w:hAnsi="Calibri" w:eastAsia="Calibri" w:cs="Calibri"/>
      <w:sz w:val="20"/>
      <w:szCs w:val="20"/>
    </w:rPr>
  </w:style>
  <w:style w:type="paragraph" w:styleId="7">
    <w:name w:val="toc 7"/>
    <w:basedOn w:val="Normal"/>
    <w:pPr>
      <w:ind w:left="1440" w:right="0" w:firstLine="0"/>
    </w:pPr>
    <w:rPr>
      <w:rFonts w:ascii="Calibri" w:hAnsi="Calibri" w:eastAsia="Calibri" w:cs="Calibri"/>
      <w:sz w:val="20"/>
      <w:szCs w:val="20"/>
    </w:rPr>
  </w:style>
  <w:style w:type="paragraph" w:styleId="8">
    <w:name w:val="toc 8"/>
    <w:basedOn w:val="Normal"/>
    <w:pPr>
      <w:ind w:left="1680" w:right="0" w:firstLine="0"/>
    </w:pPr>
    <w:rPr>
      <w:rFonts w:ascii="Calibri" w:hAnsi="Calibri" w:eastAsia="Calibri" w:cs="Calibri"/>
      <w:sz w:val="20"/>
      <w:szCs w:val="20"/>
    </w:rPr>
  </w:style>
  <w:style w:type="paragraph" w:styleId="9">
    <w:name w:val="toc 9"/>
    <w:basedOn w:val="Normal"/>
    <w:pPr>
      <w:ind w:left="1920" w:right="0" w:firstLine="0"/>
    </w:pPr>
    <w:rPr>
      <w:rFonts w:ascii="Calibri" w:hAnsi="Calibri" w:eastAsia="Calibri" w:cs="Calibri"/>
      <w:sz w:val="20"/>
      <w:szCs w:val="20"/>
    </w:rPr>
  </w:style>
  <w:style w:type="character">
    <w:name w:val="Нижний колонтитул Знак1"/>
    <w:rPr>
      <w:rFonts w:ascii="Calibri" w:hAnsi="Calibri" w:eastAsia="Calibri" w:cs="Calibri"/>
      <w:lang w:val="ru-RU"/>
    </w:rPr>
  </w:style>
  <w:style w:type="character">
    <w:name w:val="endnote text"/>
    <w:rPr>
      <w:rFonts w:ascii="Calibri" w:hAnsi="Calibri" w:eastAsia="Calibri" w:cs="Calibri"/>
      <w:lang w:val="x-none"/>
      <w:sz w:val="20"/>
      <w:szCs w:val="20"/>
    </w:rPr>
  </w:style>
  <w:style w:type="character">
    <w:name w:val="Текст концевой сноски Знак"/>
    <w:rPr>
      <w:rFonts w:ascii="Calibri" w:hAnsi="Calibri" w:eastAsia="Calibri" w:cs="Calibri"/>
      <w:lang w:val="x-none"/>
      <w:sz w:val="20"/>
      <w:szCs w:val="20"/>
    </w:rPr>
  </w:style>
  <w:style w:type="paragraph" w:styleId="22">
    <w:name w:val="List 2"/>
    <w:basedOn w:val="Normal"/>
    <w:pPr>
      <w:jc w:val="both"/>
      <w:ind w:left="720" w:right="0" w:firstLine="0" w:hanging="360"/>
      <w:spacing w:before="120" w:after="120"/>
    </w:pPr>
    <w:rPr>
      <w:rFonts w:ascii="Arial" w:hAnsi="Arial" w:eastAsia="Arial" w:cs="Arial"/>
      <w:sz w:val="20"/>
      <w:szCs w:val="20"/>
    </w:rPr>
  </w:style>
  <w:style w:type="paragraph" w:styleId="23">
    <w:name w:val="Body Text 2"/>
    <w:basedOn w:val="Normal"/>
    <w:pPr>
      <w:jc w:val="both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25">
    <w:name w:val="Body Text Indent 2"/>
    <w:basedOn w:val="Normal"/>
    <w:pPr>
      <w:ind w:left="283" w:right="0" w:firstLine="0"/>
      <w:spacing w:after="120" w:line="480" w:lineRule="auto"/>
    </w:pPr>
    <w:rPr>
      <w:rFonts w:ascii="Times New Roman" w:hAnsi="Times New Roman" w:eastAsia="Times New Roman" w:cs="Times New Roman"/>
      <w:lang w:val="x-none"/>
      <w:sz w:val="24"/>
      <w:szCs w:val="24"/>
    </w:rPr>
  </w:style>
  <w:style w:type="character">
    <w:name w:val="Основной текст с отступом 2 Знак"/>
    <w:rPr>
      <w:rFonts w:ascii="Times New Roman" w:hAnsi="Times New Roman" w:eastAsia="Times New Roman" w:cs="Times New Roman"/>
      <w:lang w:val="x-none"/>
      <w:sz w:val="24"/>
      <w:szCs w:val="24"/>
    </w:rPr>
  </w:style>
  <w:style w:type="paragraph" w:styleId="aff">
    <w:name w:val="Внимание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Внимание: криминал!!"/>
    <w:rPr/>
  </w:style>
  <w:style w:type="character">
    <w:name w:val="Внимание: недобросовестность!"/>
    <w:rPr/>
  </w:style>
  <w:style w:type="paragraph" w:styleId="aff2">
    <w:name w:val="Дочерний элемент списка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color w:val="868381"/>
      <w:sz w:val="20"/>
      <w:szCs w:val="20"/>
    </w:rPr>
  </w:style>
  <w:style w:type="paragraph" w:styleId="aff3">
    <w:name w:val="Основное меню (преемственное)"/>
    <w:basedOn w:val="Normal"/>
    <w:pPr>
      <w:jc w:val="both"/>
      <w:ind w:left="0" w:right="0" w:firstLine="720"/>
      <w:spacing w:line="360" w:lineRule="auto"/>
    </w:pPr>
    <w:rPr>
      <w:rFonts w:ascii="Verdana" w:hAnsi="Verdana" w:eastAsia="Verdana" w:cs="Verdana"/>
    </w:rPr>
  </w:style>
  <w:style w:type="paragraph" w:styleId="1a">
    <w:name w:val="Заголовок1"/>
    <w:basedOn w:val="Normal"/>
    <w:pPr/>
    <w:rPr>
      <w:color w:val="0058A9"/>
      <w:b w:val="1"/>
      <w:bCs w:val="1"/>
    </w:rPr>
  </w:style>
  <w:style w:type="paragraph" w:styleId="aff4">
    <w:name w:val="Заголовок группы контролов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00"/>
      <w:sz w:val="24"/>
      <w:szCs w:val="24"/>
      <w:b w:val="1"/>
      <w:bCs w:val="1"/>
    </w:rPr>
  </w:style>
  <w:style w:type="paragraph" w:styleId="aff5">
    <w:name w:val="Заголовок для информации об изменениях"/>
    <w:basedOn w:val="Normal"/>
    <w:pPr>
      <w:keepNext w:val="1"/>
      <w:keepLines w:val="1"/>
      <w:spacing w:before="0" w:after="240" w:line="360" w:lineRule="auto"/>
    </w:pPr>
    <w:rPr>
      <w:lang w:val="x-none"/>
      <w:sz w:val="18"/>
      <w:szCs w:val="18"/>
      <w:b w:val="0"/>
      <w:bCs w:val="0"/>
    </w:rPr>
  </w:style>
  <w:style w:type="paragraph" w:styleId="aff6">
    <w:name w:val="Заголовок распахивающейся части диалога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000080"/>
      <w:i w:val="1"/>
      <w:iCs w:val="1"/>
    </w:rPr>
  </w:style>
  <w:style w:type="paragraph" w:styleId="aff7">
    <w:name w:val="Заголовок статьи"/>
    <w:basedOn w:val="Normal"/>
    <w:pPr>
      <w:jc w:val="both"/>
      <w:ind w:left="1612" w:right="0" w:firstLine="0" w:hanging="892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8">
    <w:name w:val="Заголовок ЭР (левое окно)"/>
    <w:basedOn w:val="Normal"/>
    <w:pPr>
      <w:jc w:val="center"/>
      <w:spacing w:before="300" w:after="250" w:line="360" w:lineRule="auto"/>
    </w:pPr>
    <w:rPr>
      <w:rFonts w:ascii="Times New Roman" w:hAnsi="Times New Roman" w:eastAsia="Times New Roman" w:cs="Times New Roman"/>
      <w:color w:val="26282F"/>
      <w:sz w:val="26"/>
      <w:szCs w:val="26"/>
      <w:b w:val="1"/>
      <w:bCs w:val="1"/>
    </w:rPr>
  </w:style>
  <w:style w:type="paragraph" w:styleId="aff9">
    <w:name w:val="Заголовок ЭР (правое окно)"/>
    <w:basedOn w:val="Normal"/>
    <w:pPr>
      <w:jc w:val="left"/>
      <w:spacing w:after="0"/>
    </w:pPr>
    <w:rPr/>
  </w:style>
  <w:style w:type="character">
    <w:name w:val="Интерактивный заголовок"/>
    <w:rPr>
      <w:u w:val="single"/>
    </w:rPr>
  </w:style>
  <w:style w:type="paragraph" w:styleId="affb">
    <w:name w:val="Текст информации об изменениях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color w:val="353842"/>
      <w:sz w:val="18"/>
      <w:szCs w:val="18"/>
    </w:rPr>
  </w:style>
  <w:style w:type="paragraph" w:styleId="affc">
    <w:name w:val="Информация об изменениях"/>
    <w:basedOn w:val="Normal"/>
    <w:pPr>
      <w:ind w:left="360" w:right="0" w:firstLine="0"/>
      <w:spacing w:before="180"/>
    </w:pPr>
    <w:rPr/>
  </w:style>
  <w:style w:type="paragraph" w:styleId="affd">
    <w:name w:val="Текст (справка)"/>
    <w:basedOn w:val="Normal"/>
    <w:pPr>
      <w:ind w:left="170" w:right="0" w:firstLine="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e">
    <w:name w:val="Комментарий"/>
    <w:basedOn w:val="Normal"/>
    <w:pPr>
      <w:jc w:val="both"/>
      <w:spacing w:before="75"/>
    </w:pPr>
    <w:rPr>
      <w:color w:val="353842"/>
    </w:rPr>
  </w:style>
  <w:style w:type="character">
    <w:name w:val="Информация об изменениях документа"/>
    <w:rPr>
      <w:i w:val="1"/>
      <w:iCs w:val="1"/>
    </w:rPr>
  </w:style>
  <w:style w:type="paragraph" w:styleId="afff0">
    <w:name w:val="Текст (лев. подпись)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левый)"/>
    <w:rPr>
      <w:sz w:val="14"/>
      <w:szCs w:val="14"/>
    </w:rPr>
  </w:style>
  <w:style w:type="paragraph" w:styleId="afff2">
    <w:name w:val="Текст (прав. подпись)"/>
    <w:basedOn w:val="Normal"/>
    <w:pPr>
      <w:jc w:val="right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Колонтитул (правый)"/>
    <w:rPr>
      <w:sz w:val="14"/>
      <w:szCs w:val="14"/>
    </w:rPr>
  </w:style>
  <w:style w:type="paragraph" w:styleId="afff4">
    <w:name w:val="Комментарий пользователя"/>
    <w:basedOn w:val="Normal"/>
    <w:pPr>
      <w:jc w:val="left"/>
    </w:pPr>
    <w:rPr/>
  </w:style>
  <w:style w:type="character">
    <w:name w:val="Куда обратиться?"/>
    <w:rPr/>
  </w:style>
  <w:style w:type="paragraph" w:styleId="afff6">
    <w:name w:val="Моноширинный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7">
    <w:name w:val="Напишите нам"/>
    <w:basedOn w:val="Normal"/>
    <w:pPr>
      <w:jc w:val="both"/>
      <w:ind w:left="180" w:right="0" w:firstLine="0"/>
      <w:spacing w:before="90" w:after="9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8">
    <w:name w:val="Необходимые документы"/>
    <w:basedOn w:val="Normal"/>
    <w:pPr>
      <w:ind w:left="0" w:right="0" w:firstLine="118"/>
    </w:pPr>
    <w:rPr/>
  </w:style>
  <w:style w:type="paragraph" w:styleId="afff9">
    <w:name w:val="Нормальный (таблица)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a">
    <w:name w:val="Таблицы (моноширинный)"/>
    <w:basedOn w:val="Normal"/>
    <w:pPr>
      <w:spacing w:line="360" w:lineRule="auto"/>
    </w:pPr>
    <w:rPr>
      <w:rFonts w:ascii="Courier New" w:hAnsi="Courier New" w:eastAsia="Courier New" w:cs="Courier New"/>
      <w:sz w:val="24"/>
      <w:szCs w:val="24"/>
    </w:rPr>
  </w:style>
  <w:style w:type="paragraph" w:styleId="afffb">
    <w:name w:val="Оглавление"/>
    <w:basedOn w:val="Normal"/>
    <w:pPr>
      <w:ind w:left="140" w:right="0" w:firstLine="0"/>
    </w:pPr>
    <w:rPr/>
  </w:style>
  <w:style w:type="character">
    <w:name w:val="Переменная часть"/>
    <w:rPr>
      <w:sz w:val="18"/>
      <w:szCs w:val="18"/>
    </w:rPr>
  </w:style>
  <w:style w:type="paragraph" w:styleId="afffd">
    <w:name w:val="Подвал для информации об изменениях"/>
    <w:basedOn w:val="Normal"/>
    <w:pPr>
      <w:keepNext w:val="1"/>
      <w:keepLines w:val="1"/>
      <w:spacing w:before="480" w:after="240" w:line="360" w:lineRule="auto"/>
    </w:pPr>
    <w:rPr>
      <w:lang w:val="x-none"/>
      <w:sz w:val="18"/>
      <w:szCs w:val="18"/>
      <w:b w:val="0"/>
      <w:bCs w:val="0"/>
    </w:rPr>
  </w:style>
  <w:style w:type="character">
    <w:name w:val="Подзаголовок для информации об изменениях"/>
    <w:rPr>
      <w:b w:val="1"/>
      <w:bCs w:val="1"/>
    </w:rPr>
  </w:style>
  <w:style w:type="paragraph" w:styleId="affff">
    <w:name w:val="Подчёркнуный текст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остоянная часть"/>
    <w:rPr>
      <w:sz w:val="20"/>
      <w:szCs w:val="20"/>
    </w:rPr>
  </w:style>
  <w:style w:type="paragraph" w:styleId="affff1">
    <w:name w:val="Прижатый влево"/>
    <w:basedOn w:val="Normal"/>
    <w:pPr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Пример."/>
    <w:rPr/>
  </w:style>
  <w:style w:type="character">
    <w:name w:val="Примечание."/>
    <w:rPr/>
  </w:style>
  <w:style w:type="paragraph" w:styleId="affff4">
    <w:name w:val="Словарная статья"/>
    <w:basedOn w:val="Normal"/>
    <w:pPr>
      <w:jc w:val="both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5">
    <w:name w:val="Ссылка на официальную публикацию"/>
    <w:basedOn w:val="Normal"/>
    <w:pPr>
      <w:jc w:val="both"/>
      <w:ind w:left="0" w:right="0" w:firstLine="720"/>
      <w:spacing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6">
    <w:name w:val="Текст в таблице"/>
    <w:basedOn w:val="Normal"/>
    <w:pPr>
      <w:ind w:left="0" w:right="0" w:firstLine="500"/>
    </w:pPr>
    <w:rPr/>
  </w:style>
  <w:style w:type="paragraph" w:styleId="affff7">
    <w:name w:val="Текст ЭР (см. также)"/>
    <w:basedOn w:val="Normal"/>
    <w:pPr>
      <w:spacing w:before="200" w:line="360" w:lineRule="auto"/>
    </w:pPr>
    <w:rPr>
      <w:rFonts w:ascii="Times New Roman" w:hAnsi="Times New Roman" w:eastAsia="Times New Roman" w:cs="Times New Roman"/>
      <w:sz w:val="20"/>
      <w:szCs w:val="20"/>
    </w:rPr>
  </w:style>
  <w:style w:type="paragraph" w:styleId="affff8">
    <w:name w:val="Технический комментарий"/>
    <w:basedOn w:val="Normal"/>
    <w:pPr>
      <w:spacing w:line="360" w:lineRule="auto"/>
    </w:pPr>
    <w:rPr>
      <w:rFonts w:ascii="Times New Roman" w:hAnsi="Times New Roman" w:eastAsia="Times New Roman" w:cs="Times New Roman"/>
      <w:color w:val="463F31"/>
      <w:sz w:val="24"/>
      <w:szCs w:val="24"/>
    </w:rPr>
  </w:style>
  <w:style w:type="paragraph" w:styleId="affff9">
    <w:name w:val="Формула"/>
    <w:basedOn w:val="Normal"/>
    <w:pPr>
      <w:jc w:val="both"/>
      <w:ind w:left="420" w:right="0" w:firstLine="300"/>
      <w:spacing w:before="240" w:after="24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affffa">
    <w:name w:val="Центрированный (таблица)"/>
    <w:basedOn w:val="Normal"/>
    <w:pPr>
      <w:jc w:val="center"/>
    </w:pPr>
    <w:rPr/>
  </w:style>
  <w:style w:type="paragraph" w:styleId="-">
    <w:name w:val="ЭР-содержание (правое окно)"/>
    <w:basedOn w:val="Normal"/>
    <w:pPr>
      <w:spacing w:before="300" w:line="360" w:lineRule="auto"/>
    </w:pPr>
    <w:rPr>
      <w:rFonts w:ascii="Times New Roman" w:hAnsi="Times New Roman" w:eastAsia="Times New Roman" w:cs="Times New Roman"/>
      <w:sz w:val="24"/>
      <w:szCs w:val="24"/>
    </w:rPr>
  </w:style>
  <w:style w:type="paragraph" w:styleId="s1">
    <w:name w:val="s_1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page number"/>
    <w:rPr>
      <w:rFonts w:ascii="Times New Roman" w:hAnsi="Times New Roman" w:eastAsia="Times New Roman" w:cs="Times New Roman" w:hint="default"/>
    </w:rPr>
  </w:style>
  <w:style w:type="character">
    <w:name w:val="endnote reference"/>
    <w:rPr>
      <w:rFonts w:ascii="Times New Roman" w:hAnsi="Times New Roman" w:eastAsia="Times New Roman" w:cs="Times New Roman" w:hint="default"/>
      <w:vertAlign w:val="superscript"/>
    </w:rPr>
  </w:style>
  <w:style w:type="character">
    <w:name w:val="Footnote Text Char"/>
    <w:rPr>
      <w:rFonts w:ascii="Times New Roman" w:hAnsi="Times New Roman" w:eastAsia="Times New Roman" w:cs="Times New Roman" w:hint="default"/>
      <w:lang w:val="x-none"/>
      <w:sz w:val="20"/>
      <w:szCs w:val="20"/>
    </w:rPr>
  </w:style>
  <w:style w:type="character">
    <w:name w:val="Текст примечания Знак1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кст примечания Знак1"/>
    <w:rPr>
      <w:rFonts w:ascii="Times New Roman" w:hAnsi="Times New Roman" w:eastAsia="Times New Roman" w:cs="Times New Roman" w:hint="default"/>
      <w:sz w:val="20"/>
      <w:szCs w:val="20"/>
    </w:rPr>
  </w:style>
  <w:style w:type="character">
    <w:name w:val="Тема примечания Знак1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Тема примечания Знак1"/>
    <w:rPr>
      <w:rFonts w:ascii="Times New Roman" w:hAnsi="Times New Roman" w:eastAsia="Times New Roman" w:cs="Times New Roman" w:hint="default"/>
      <w:sz w:val="20"/>
      <w:szCs w:val="20"/>
      <w:b w:val="1"/>
      <w:bCs w:val="1"/>
    </w:rPr>
  </w:style>
  <w:style w:type="character">
    <w:name w:val="Цветовое выделение"/>
    <w:rPr>
      <w:color w:val="26282F"/>
      <w:b w:val="1"/>
      <w:bCs w:val="1"/>
    </w:rPr>
  </w:style>
  <w:style w:type="character">
    <w:name w:val="Гипертекстовая ссылка"/>
    <w:rPr>
      <w:color w:val="106BBE"/>
      <w:b w:val="1"/>
      <w:bCs w:val="1"/>
    </w:rPr>
  </w:style>
  <w:style w:type="character">
    <w:name w:val="Активная гипертекстовая ссылка"/>
    <w:rPr>
      <w:color w:val="106BBE"/>
      <w:b w:val="1"/>
      <w:bCs w:val="1"/>
      <w:u w:val="single"/>
    </w:rPr>
  </w:style>
  <w:style w:type="character">
    <w:name w:val="Выделение для Базового Поиска"/>
    <w:rPr>
      <w:color w:val="0058A9"/>
      <w:b w:val="1"/>
      <w:bCs w:val="1"/>
    </w:rPr>
  </w:style>
  <w:style w:type="character">
    <w:name w:val="Выделение для Базового Поиска (курсив)"/>
    <w:rPr>
      <w:color w:val="0058A9"/>
      <w:b w:val="1"/>
      <w:bCs w:val="1"/>
      <w:i w:val="1"/>
      <w:iCs w:val="1"/>
    </w:rPr>
  </w:style>
  <w:style w:type="character">
    <w:name w:val="Заголовок своего сообщения"/>
    <w:rPr>
      <w:color w:val="26282F"/>
      <w:b w:val="1"/>
      <w:bCs w:val="1"/>
    </w:rPr>
  </w:style>
  <w:style w:type="character">
    <w:name w:val="Заголовок чужого сообщения"/>
    <w:rPr>
      <w:color w:val="FF0000"/>
      <w:b w:val="1"/>
      <w:bCs w:val="1"/>
    </w:rPr>
  </w:style>
  <w:style w:type="character">
    <w:name w:val="Найденные слова"/>
    <w:rPr>
      <w:color w:val="26282F"/>
      <w:b w:val="1"/>
      <w:bCs w:val="1"/>
    </w:rPr>
  </w:style>
  <w:style w:type="character">
    <w:name w:val="Не вступил в силу"/>
    <w:rPr>
      <w:color w:val="000000"/>
      <w:b w:val="1"/>
      <w:bCs w:val="1"/>
    </w:rPr>
  </w:style>
  <w:style w:type="character">
    <w:name w:val="Опечатки"/>
    <w:rPr>
      <w:color w:val="FF0000"/>
    </w:rPr>
  </w:style>
  <w:style w:type="character">
    <w:name w:val="Сравнение редакций"/>
    <w:rPr>
      <w:color w:val="26282F"/>
      <w:b w:val="1"/>
      <w:bCs w:val="1"/>
    </w:rPr>
  </w:style>
  <w:style w:type="character">
    <w:name w:val="Сравнение редакций. Добавленный фрагмент"/>
    <w:rPr>
      <w:color w:val="000000"/>
    </w:rPr>
  </w:style>
  <w:style w:type="character">
    <w:name w:val="Сравнение редакций. Удаленный фрагмент"/>
    <w:rPr>
      <w:color w:val="000000"/>
    </w:rPr>
  </w:style>
  <w:style w:type="character">
    <w:name w:val="Ссылка на утративший силу документ"/>
    <w:rPr>
      <w:color w:val="749232"/>
      <w:b w:val="1"/>
      <w:bCs w:val="1"/>
    </w:rPr>
  </w:style>
  <w:style w:type="character">
    <w:name w:val="Утратил силу"/>
    <w:rPr>
      <w:color w:val="666600"/>
      <w:b w:val="1"/>
      <w:bCs w:val="1"/>
      <w:strike w:val="1"/>
    </w:rPr>
  </w:style>
  <w:style w:type="character">
    <w:name w:val="Обычный (Интернет) Знак"/>
    <w:rPr>
      <w:rFonts w:ascii="Times New Roman" w:hAnsi="Times New Roman" w:eastAsia="Times New Roman" w:cs="Times New Roman" w:hint="default"/>
      <w:lang w:val="en-US"/>
      <w:sz w:val="24"/>
      <w:szCs w:val="24"/>
    </w:rPr>
  </w:style>
  <w:style w:type="paragraph" w:styleId="ConsPlusNonformat">
    <w:name w:val="ConsPlusNonformat"/>
    <w:basedOn w:val="Normal"/>
    <w:pPr/>
    <w:rPr>
      <w:rFonts w:ascii="Courier New" w:hAnsi="Courier New" w:eastAsia="Courier New" w:cs="Courier New"/>
      <w:sz w:val="20"/>
      <w:szCs w:val="20"/>
    </w:rPr>
  </w:style>
  <w:style w:type="table" w:customStyle="1" w:styleId="Table Normal13">
    <w:name w:val="Table Normal13"/>
    <w:uiPriority w:val="99"/>
    <w:tblPr>
      <w:tblW w:w="0" w:type="auto"/>
      <w:tblLayout w:type="autofit"/>
      <w:tblCellMar>
        <w:top w:w="0" w:type="dxa"/>
        <w:left w:w="0" w:type="dxa"/>
        <w:right w:w="0" w:type="dxa"/>
        <w:bottom w:w="0" w:type="dxa"/>
      </w:tblCellMar>
    </w:tblPr>
  </w:style>
  <w:style w:type="character">
    <w:name w:val="Strong"/>
    <w:rPr>
      <w:b w:val="1"/>
      <w:bCs w:val="1"/>
    </w:rPr>
  </w:style>
  <w:style w:type="character">
    <w:name w:val="Subtle Emphasis"/>
    <w:rPr>
      <w:color w:val="404040"/>
      <w:i w:val="1"/>
      <w:iCs w:val="1"/>
    </w:rPr>
  </w:style>
  <w:style w:type="paragraph" w:styleId="affffff0">
    <w:name w:val="TOC Heading"/>
    <w:qFormat/>
    <w:basedOn w:val="Normal"/>
    <w:pPr>
      <w:keepNext w:val="1"/>
      <w:keepLines w:val="1"/>
      <w:ind w:left="0" w:right="0" w:firstLine="709"/>
      <w:spacing w:before="240" w:after="0" w:line="259" w:lineRule="auto"/>
    </w:pPr>
    <w:rPr>
      <w:rFonts w:ascii="@Batang" w:hAnsi="@Batang" w:eastAsia="@Batang" w:cs="@Batang"/>
      <w:color w:val="2F5496"/>
      <w:b w:val="0"/>
      <w:bCs w:val="0"/>
    </w:rPr>
  </w:style>
  <w:style w:type="paragraph" w:styleId="affffff1">
    <w:name w:val="Title"/>
    <w:qFormat/>
    <w:basedOn w:val="Normal"/>
    <w:pPr>
      <w:ind w:left="0" w:right="0" w:firstLine="709"/>
      <w:spacing w:after="120" w:line="276" w:lineRule="auto"/>
    </w:pPr>
    <w:rPr>
      <w:rFonts w:ascii="Segoe UI" w:hAnsi="Segoe UI" w:eastAsia="Segoe UI" w:cs="Segoe UI"/>
      <w:sz w:val="24"/>
      <w:szCs w:val="24"/>
    </w:rPr>
  </w:style>
  <w:style w:type="character">
    <w:name w:val="Заголовок Знак"/>
    <w:rPr>
      <w:sz w:val="56"/>
      <w:szCs w:val="56"/>
    </w:rPr>
  </w:style>
  <w:style w:type="character">
    <w:name w:val="Заголовок Знак2"/>
    <w:rPr>
      <w:rFonts w:ascii="Segoe UI" w:hAnsi="Segoe UI" w:eastAsia="Segoe UI" w:cs="Segoe UI"/>
      <w:sz w:val="24"/>
      <w:szCs w:val="24"/>
    </w:rPr>
  </w:style>
  <w:style w:type="paragraph" w:styleId="120">
    <w:name w:val="таблСлева12"/>
    <w:qFormat/>
    <w:basedOn w:val="Normal"/>
    <w:pPr/>
    <w:rPr>
      <w:rFonts w:ascii="Segoe UI" w:hAnsi="Segoe UI" w:eastAsia="Segoe UI" w:cs="Segoe UI"/>
      <w:sz w:val="28"/>
      <w:szCs w:val="28"/>
    </w:rPr>
  </w:style>
  <w:style w:type="paragraph" w:styleId="s16">
    <w:name w:val="s_1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2"/>
    <w:rPr>
      <w:color w:val="605E5C"/>
    </w:rPr>
  </w:style>
  <w:style w:type="character">
    <w:name w:val="Основной текст (2)_"/>
    <w:rPr>
      <w:sz w:val="28"/>
      <w:szCs w:val="28"/>
    </w:rPr>
  </w:style>
  <w:style w:type="paragraph" w:styleId="2b">
    <w:name w:val="Основной текст (2)"/>
    <w:basedOn w:val="Normal"/>
    <w:pPr>
      <w:jc w:val="both"/>
      <w:spacing w:before="360" w:line="240" w:lineRule="atLeast"/>
    </w:pPr>
    <w:rPr>
      <w:sz w:val="28"/>
      <w:szCs w:val="28"/>
    </w:rPr>
  </w:style>
  <w:style w:type="character">
    <w:name w:val="c7"/>
    <w:rPr>
      <w:rFonts w:ascii="Times New Roman" w:hAnsi="Times New Roman" w:eastAsia="Times New Roman" w:cs="Times New Roman"/>
    </w:rPr>
  </w:style>
  <w:style w:type="paragraph" w:styleId="xl63">
    <w:name w:val="xl6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4">
    <w:name w:val="xl6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5">
    <w:name w:val="xl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66">
    <w:name w:val="xl66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67">
    <w:name w:val="xl67"/>
    <w:basedOn w:val="Normal"/>
    <w:pPr>
      <w:jc w:val="both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8">
    <w:name w:val="xl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69">
    <w:name w:val="xl6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0">
    <w:name w:val="xl70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1">
    <w:name w:val="xl7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2">
    <w:name w:val="xl7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73">
    <w:name w:val="xl7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4">
    <w:name w:val="xl7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5">
    <w:name w:val="xl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6">
    <w:name w:val="xl7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77">
    <w:name w:val="xl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78">
    <w:name w:val="xl7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79">
    <w:name w:val="xl7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0">
    <w:name w:val="xl80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81">
    <w:name w:val="xl81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2">
    <w:name w:val="xl82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83">
    <w:name w:val="xl83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4">
    <w:name w:val="xl8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5">
    <w:name w:val="xl8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86">
    <w:name w:val="xl8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7">
    <w:name w:val="xl8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8">
    <w:name w:val="xl8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89">
    <w:name w:val="xl8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90">
    <w:name w:val="xl9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1">
    <w:name w:val="xl9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2">
    <w:name w:val="xl92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93">
    <w:name w:val="xl93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94">
    <w:name w:val="xl94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95">
    <w:name w:val="xl95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96">
    <w:name w:val="xl96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7">
    <w:name w:val="xl97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24"/>
      <w:szCs w:val="24"/>
    </w:rPr>
  </w:style>
  <w:style w:type="paragraph" w:styleId="xl98">
    <w:name w:val="xl98"/>
    <w:basedOn w:val="Normal"/>
    <w:pPr>
      <w:spacing w:before="100" w:after="100"/>
    </w:pPr>
    <w:rPr>
      <w:rFonts w:ascii="Times New Roman" w:hAnsi="Times New Roman" w:eastAsia="Times New Roman" w:cs="Times New Roman"/>
      <w:color w:val="FF0000"/>
      <w:sz w:val="14"/>
      <w:szCs w:val="14"/>
    </w:rPr>
  </w:style>
  <w:style w:type="paragraph" w:styleId="xl99">
    <w:name w:val="xl99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00">
    <w:name w:val="xl100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01">
    <w:name w:val="xl101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02">
    <w:name w:val="xl10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3">
    <w:name w:val="xl10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4">
    <w:name w:val="xl10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5">
    <w:name w:val="xl10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06">
    <w:name w:val="xl10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07">
    <w:name w:val="xl10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8">
    <w:name w:val="xl108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09">
    <w:name w:val="xl109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0">
    <w:name w:val="xl11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1">
    <w:name w:val="xl11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2">
    <w:name w:val="xl112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3">
    <w:name w:val="xl11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14">
    <w:name w:val="xl114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15">
    <w:name w:val="xl11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6">
    <w:name w:val="xl11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17">
    <w:name w:val="xl117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8">
    <w:name w:val="xl118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19">
    <w:name w:val="xl119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14"/>
      <w:szCs w:val="14"/>
    </w:rPr>
  </w:style>
  <w:style w:type="paragraph" w:styleId="xl120">
    <w:name w:val="xl12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1">
    <w:name w:val="xl121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2">
    <w:name w:val="xl122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</w:rPr>
  </w:style>
  <w:style w:type="paragraph" w:styleId="xl123">
    <w:name w:val="xl12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4">
    <w:name w:val="xl12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5">
    <w:name w:val="xl12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26">
    <w:name w:val="xl12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7">
    <w:name w:val="xl127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28">
    <w:name w:val="xl12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29">
    <w:name w:val="xl129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  <w:i w:val="1"/>
      <w:iCs w:val="1"/>
    </w:rPr>
  </w:style>
  <w:style w:type="paragraph" w:styleId="xl130">
    <w:name w:val="xl13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1">
    <w:name w:val="xl131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2">
    <w:name w:val="xl13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33">
    <w:name w:val="xl133"/>
    <w:basedOn w:val="Normal"/>
    <w:pPr>
      <w:spacing w:before="100" w:after="100"/>
    </w:pPr>
    <w:rPr>
      <w:rFonts w:ascii="Times New Roman" w:hAnsi="Times New Roman" w:eastAsia="Times New Roman" w:cs="Times New Roman"/>
      <w:color w:val="FFFFFF"/>
      <w:sz w:val="24"/>
      <w:szCs w:val="24"/>
    </w:rPr>
  </w:style>
  <w:style w:type="paragraph" w:styleId="xl134">
    <w:name w:val="xl134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35">
    <w:name w:val="xl13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6">
    <w:name w:val="xl136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37">
    <w:name w:val="xl13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8">
    <w:name w:val="xl13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39">
    <w:name w:val="xl13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0">
    <w:name w:val="xl140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1">
    <w:name w:val="xl141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42">
    <w:name w:val="xl14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3">
    <w:name w:val="xl143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4">
    <w:name w:val="xl14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5">
    <w:name w:val="xl145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6">
    <w:name w:val="xl146"/>
    <w:basedOn w:val="Normal"/>
    <w:pPr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  <w:b w:val="1"/>
      <w:bCs w:val="1"/>
    </w:rPr>
  </w:style>
  <w:style w:type="paragraph" w:styleId="xl147">
    <w:name w:val="xl14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color w:val="000000"/>
      <w:sz w:val="16"/>
      <w:szCs w:val="16"/>
    </w:rPr>
  </w:style>
  <w:style w:type="paragraph" w:styleId="xl148">
    <w:name w:val="xl148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49">
    <w:name w:val="xl149"/>
    <w:basedOn w:val="Normal"/>
    <w:pPr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0">
    <w:name w:val="xl15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1">
    <w:name w:val="xl15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2">
    <w:name w:val="xl152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53">
    <w:name w:val="xl15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4">
    <w:name w:val="xl15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5">
    <w:name w:val="xl15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56">
    <w:name w:val="xl15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7">
    <w:name w:val="xl15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24"/>
      <w:szCs w:val="24"/>
      <w:b w:val="1"/>
      <w:bCs w:val="1"/>
    </w:rPr>
  </w:style>
  <w:style w:type="paragraph" w:styleId="xl158">
    <w:name w:val="xl15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59">
    <w:name w:val="xl15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0">
    <w:name w:val="xl16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1">
    <w:name w:val="xl16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2">
    <w:name w:val="xl16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3">
    <w:name w:val="xl16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6"/>
      <w:szCs w:val="16"/>
      <w:b w:val="1"/>
      <w:bCs w:val="1"/>
    </w:rPr>
  </w:style>
  <w:style w:type="paragraph" w:styleId="xl164">
    <w:name w:val="xl16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65">
    <w:name w:val="xl165"/>
    <w:basedOn w:val="Normal"/>
    <w:pPr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66">
    <w:name w:val="xl16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7">
    <w:name w:val="xl16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8">
    <w:name w:val="xl16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b w:val="1"/>
      <w:bCs w:val="1"/>
    </w:rPr>
  </w:style>
  <w:style w:type="paragraph" w:styleId="xl169">
    <w:name w:val="xl16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0">
    <w:name w:val="xl17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1">
    <w:name w:val="xl171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2">
    <w:name w:val="xl172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3">
    <w:name w:val="xl173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4">
    <w:name w:val="xl174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5">
    <w:name w:val="xl175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xl176">
    <w:name w:val="xl176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  <w:i w:val="1"/>
      <w:iCs w:val="1"/>
    </w:rPr>
  </w:style>
  <w:style w:type="paragraph" w:styleId="c14">
    <w:name w:val="c14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c18">
    <w:name w:val="c18"/>
    <w:basedOn w:val="Normal"/>
    <w:pPr>
      <w:spacing w:before="100" w:after="100"/>
    </w:pPr>
    <w:rPr>
      <w:rFonts w:ascii="Times New Roman" w:hAnsi="Times New Roman" w:eastAsia="Times New Roman" w:cs="Times New Roman"/>
      <w:sz w:val="24"/>
      <w:szCs w:val="24"/>
    </w:rPr>
  </w:style>
  <w:style w:type="paragraph" w:styleId="xl177">
    <w:name w:val="xl177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8">
    <w:name w:val="xl178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79">
    <w:name w:val="xl179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paragraph" w:styleId="xl180">
    <w:name w:val="xl180"/>
    <w:basedOn w:val="Normal"/>
    <w:pPr>
      <w:jc w:val="center"/>
      <w:spacing w:before="100" w:after="100"/>
    </w:pPr>
    <w:rPr>
      <w:rFonts w:ascii="Times New Roman" w:hAnsi="Times New Roman" w:eastAsia="Times New Roman" w:cs="Times New Roman"/>
      <w:sz w:val="14"/>
      <w:szCs w:val="14"/>
    </w:rPr>
  </w:style>
  <w:style w:type="character">
    <w:name w:val="Заголовок Знак1"/>
    <w:rPr>
      <w:sz w:val="56"/>
      <w:szCs w:val="56"/>
    </w:rPr>
  </w:style>
  <w:style w:type="character">
    <w:name w:val="No Spacing"/>
    <w:rPr>
      <w:rFonts w:ascii="Calibri" w:hAnsi="Calibri" w:eastAsia="Calibri" w:cs="Calibri"/>
    </w:rPr>
  </w:style>
  <w:style w:type="paragraph" w:styleId="1e">
    <w:name w:val="Обычный (веб)1"/>
    <w:qFormat/>
    <w:basedOn w:val="Normal"/>
    <w:pPr/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Неразрешенное упоминание3"/>
    <w:rPr>
      <w:color w:val="605E5C"/>
    </w:rPr>
  </w:style>
  <w:style w:type="character">
    <w:name w:val="Название Знак1"/>
    <w:rPr>
      <w:rFonts w:ascii="Times New Roman" w:hAnsi="Times New Roman" w:eastAsia="Times New Roman" w:cs="Times New Roman"/>
      <w:sz w:val="24"/>
      <w:szCs w:val="24"/>
    </w:rPr>
  </w:style>
  <w:style w:type="character">
    <w:name w:val="Неразрешенное упоминание4"/>
    <w:rPr>
      <w:color w:val="605E5C"/>
    </w:rPr>
  </w:style>
  <w:style w:type="paragraph" w:styleId="ConsPlusCell">
    <w:name w:val="ConsPlusCell"/>
    <w:basedOn w:val="Normal"/>
    <w:pPr/>
    <w:rPr>
      <w:rFonts w:ascii="Arial" w:hAnsi="Arial" w:eastAsia="Arial" w:cs="Arial"/>
      <w:sz w:val="20"/>
      <w:szCs w:val="20"/>
    </w:rPr>
  </w:style>
  <w:style w:type="character">
    <w:name w:val="Без интервала Знак"/>
    <w:rPr>
      <w:rFonts w:ascii="Calibri" w:hAnsi="Calibri" w:eastAsia="Calibri" w:cs="Calibri"/>
    </w:rPr>
  </w:style>
  <w:style w:type="character">
    <w:name w:val="Font Style11"/>
    <w:rPr>
      <w:rFonts w:ascii="Times New Roman" w:hAnsi="Times New Roman" w:eastAsia="Times New Roman" w:cs="Times New Roman"/>
      <w:sz w:val="22"/>
      <w:szCs w:val="22"/>
    </w:rPr>
  </w:style>
  <w:style w:type="character">
    <w:name w:val="Основной текст (2) + 12 pt"/>
    <w:rPr>
      <w:rFonts w:ascii="Times New Roman" w:hAnsi="Times New Roman" w:eastAsia="Times New Roman" w:cs="Times New Roman" w:hint="default"/>
      <w:lang w:val="ru-RU"/>
      <w:color w:val="000000"/>
      <w:sz w:val="24"/>
      <w:szCs w:val="24"/>
      <w:position w:val="0"/>
    </w:rPr>
  </w:style>
  <w:style w:type="paragraph" w:styleId="1f0">
    <w:name w:val="Раздел 1"/>
    <w:basedOn w:val="Normal"/>
    <w:pPr>
      <w:keepNext w:val="1"/>
      <w:spacing w:before="0" w:after="120" w:line="360" w:lineRule="auto"/>
    </w:pPr>
    <w:rPr>
      <w:rFonts w:ascii="Times New Roman Полужирный" w:hAnsi="Times New Roman Полужирный" w:eastAsia="Times New Roman Полужирный" w:cs="Times New Roman Полужирный"/>
      <w:lang w:val="x-none"/>
      <w:smallCaps w:val="0"/>
      <w:caps w:val="1"/>
    </w:rPr>
  </w:style>
  <w:style w:type="paragraph" w:styleId="114">
    <w:name w:val="Раздел 1.1"/>
    <w:basedOn w:val="Normal"/>
    <w:pPr>
      <w:ind w:left="0" w:right="0" w:firstLine="709"/>
      <w:spacing w:after="120" w:line="276" w:lineRule="auto"/>
    </w:pPr>
    <w:rPr>
      <w:rFonts w:ascii="Times New Roman Полужирный" w:hAnsi="Times New Roman Полужирный" w:eastAsia="Times New Roman Полужирный" w:cs="Times New Roman Полужирный"/>
      <w:color w:val="auto"/>
      <w:sz w:val="24"/>
      <w:szCs w:val="24"/>
      <w:b w:val="1"/>
      <w:bCs w:val="1"/>
    </w:rPr>
  </w:style>
  <w:style w:type="character">
    <w:name w:val="Раздел 1 Знак"/>
    <w:rPr>
      <w:rFonts w:ascii="Times New Roman Полужирный" w:hAnsi="Times New Roman Полужирный" w:eastAsia="Times New Roman Полужирный" w:cs="Times New Roman Полужирный"/>
      <w:lang w:val="x-none"/>
      <w:sz w:val="24"/>
      <w:szCs w:val="24"/>
      <w:b w:val="1"/>
      <w:bCs w:val="1"/>
      <w:smallCaps w:val="0"/>
      <w:caps w:val="1"/>
    </w:rPr>
  </w:style>
  <w:style w:type="character">
    <w:name w:val="Раздел 1.1 Знак"/>
    <w:rPr>
      <w:rFonts w:ascii="Times New Roman Полужирный" w:hAnsi="Times New Roman Полужирный" w:eastAsia="Times New Roman Полужирный" w:cs="Times New Roman Полужирный"/>
      <w:color w:val="5A5A5A"/>
      <w:sz w:val="24"/>
      <w:szCs w:val="24"/>
      <w:b w:val="1"/>
      <w:bCs w:val="1"/>
    </w:rPr>
  </w:style>
  <w:style w:type="paragraph" w:styleId="pTextStyle">
    <w:name w:val="pTextStyle"/>
    <w:basedOn w:val="Normal"/>
    <w:pPr>
      <w:spacing w:line="249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paragraph" w:styleId="pTextStyleCenter">
    <w:name w:val="pTextStyleCenter"/>
    <w:basedOn w:val="Normal"/>
    <w:pPr>
      <w:jc w:val="center"/>
      <w:spacing w:line="252" w:lineRule="auto"/>
    </w:pPr>
    <w:rPr>
      <w:rFonts w:ascii="Times New Roman" w:hAnsi="Times New Roman" w:eastAsia="Times New Roman" w:cs="Times New Roman"/>
      <w:lang w:val="en-US"/>
      <w:sz w:val="24"/>
      <w:szCs w:val="24"/>
    </w:rPr>
  </w:style>
  <w:style w:type="character">
    <w:name w:val="Знак сноски1"/>
    <w:rPr>
      <w:rFonts w:ascii="Times New Roman" w:hAnsi="Times New Roman" w:eastAsia="Times New Roman" w:cs="Times New Roman"/>
      <w:vertAlign w:val="superscript"/>
    </w:rPr>
  </w:style>
  <w:style w:type="character">
    <w:name w:val="Unresolved Mention"/>
    <w:rPr>
      <w:color w:val="605E5C"/>
    </w:rPr>
  </w:style>
  <w:style w:type="character">
    <w:name w:val="Знак примечания1"/>
    <w:rPr>
      <w:sz w:val="16"/>
      <w:szCs w:val="16"/>
    </w:rPr>
  </w:style>
  <w:style w:type="paragraph" w:styleId="HTML">
    <w:name w:val="HTML Preformatted"/>
    <w:basedOn w:val="Normal"/>
    <w:pPr/>
    <w:rPr>
      <w:rFonts w:ascii="Courier New" w:hAnsi="Courier New" w:eastAsia="Courier New" w:cs="Courier New"/>
      <w:sz w:val="20"/>
      <w:szCs w:val="20"/>
    </w:rPr>
  </w:style>
  <w:style w:type="character">
    <w:name w:val="Стандартный HTML Знак"/>
    <w:rPr>
      <w:rFonts w:ascii="Courier New" w:hAnsi="Courier New" w:eastAsia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Home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Виктория Тимонина</dc:creator>
  <dc:title/>
  <dc:description/>
  <dc:subject/>
  <cp:keywords/>
  <cp:category/>
  <cp:lastModifiedBy>Sergey Balashov</cp:lastModifiedBy>
  <dcterms:created xsi:type="dcterms:W3CDTF">2024-07-24T09:57:00+03:00</dcterms:created>
  <dcterms:modified xsi:type="dcterms:W3CDTF">2026-05-13T14:08:00+03:00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