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34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ОП.14 </w:t>
      </w:r>
      <w:r>
        <w:rPr/>
        <w:t xml:space="preserve">Экологическая безопасность и ресурсосбережение»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«Экологическая безопасность и ресурсосбережение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«Экологическая безопасность и ресурсосбережение»: формирование представлений об основах Экологической безопасности и ресурсосбережения на примере экологической доктрины Российской федерации в рамках национальной безопасности, воспитание базовых экологических ценностей, заботу об  окружающей среде и  бережному отношению к ресурсам.. </w:t>
      </w:r>
    </w:p>
    <w:p>
      <w:pPr>
        <w:pStyle w:val="1e"/>
        <w:ind w:left="0" w:right="0" w:firstLine="709"/>
      </w:pPr>
      <w:r>
        <w:rPr/>
        <w:t xml:space="preserve">Дисциплина «Экологическая безопасность и ресурсосбережение» включена в </w:t>
      </w:r>
      <w:r>
        <w:rPr/>
        <w:t xml:space="preserve"> </w:t>
      </w:r>
      <w:r>
        <w:rPr/>
        <w:t xml:space="preserve"/>
      </w:r>
      <w:r>
        <w:rPr/>
        <w:t xml:space="preserve"> вариативную часть образовательной программы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</w:t>
            </w:r>
          </w:p>
        </w:tc>
      </w:tr>
    </w:tbl>
    <w:p>
      <w:pPr>
        <w:rPr/>
      </w:pPr>
    </w:p>
    <w:p>
      <w:pPr>
        <w:ind w:left="0" w:right="0" w:firstLine="709"/>
        <w:spacing w:after="120"/>
      </w:pPr>
      <w:r>
        <w:rPr>
          <w:rFonts w:ascii="Times New Roman" w:hAnsi="Times New Roman" w:eastAsia="Times New Roman" w:cs="Times New Roman"/>
          <w:lang w:val="en-US"/>
        </w:rPr>
        <w:t xml:space="preserve"/>
      </w:r>
      <w:r>
        <w:rPr>
          <w:rFonts w:ascii="Times New Roman" w:hAnsi="Times New Roman" w:eastAsia="Times New Roman" w:cs="Times New Roman"/>
          <w:lang w:val="en-US"/>
        </w:rPr>
        <w:t xml:space="preserve"/>
      </w:r>
    </w:p>
    <w:p>
      <w:pPr>
        <w:pStyle w:val="a4"/>
        <w:ind w:left="426" w:right="0" w:firstLine="0" w:hanging="426"/>
        <w:spacing w:after="120"/>
        <w:numPr>
          <w:ilvl w:val="1"/>
          <w:numId w:val="1"/>
        </w:numPr>
        <w:ind w:left="426" w:right="0" w:firstLine="0" w:hanging="426"/>
        <w:spacing w:after="120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Обоснование часов вариативной части ОПОП-П</w:t>
      </w:r>
    </w:p>
    <w:p>
      <w:pPr>
        <w:rPr>
          <w:rStyle w:val="a4"/>
        </w:rPr>
      </w:pPr>
    </w:p>
    <w:tbl>
      <w:tblGrid>
        <w:gridCol w:w="770" w:type="dxa"/>
        <w:gridCol w:w="3217" w:type="dxa"/>
        <w:gridCol w:w="1774" w:type="dxa"/>
        <w:gridCol w:w="1488" w:type="dxa"/>
        <w:gridCol w:w="2390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77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№№ п/п</w:t>
            </w:r>
          </w:p>
        </w:tc>
        <w:tc>
          <w:tcPr>
            <w:tcW w:w="3217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Дополнительные знания, умения,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b w:val="1"/>
                <w:bCs w:val="1"/>
              </w:rPr>
              <w:t xml:space="preserve">навыки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  <w:i w:val="1"/>
                <w:iCs w:val="1"/>
              </w:rPr>
              <w:t xml:space="preserve">(если указаны ПК)</w:t>
            </w:r>
          </w:p>
        </w:tc>
        <w:tc>
          <w:tcPr>
            <w:tcW w:w="1774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№, наименование темы</w:t>
            </w:r>
          </w:p>
        </w:tc>
        <w:tc>
          <w:tcPr>
            <w:tcW w:w="1488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 часов</w:t>
            </w:r>
          </w:p>
        </w:tc>
        <w:tc>
          <w:tcPr>
            <w:tcW w:w="239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Обоснование включения в рабочую программу</w:t>
            </w:r>
          </w:p>
        </w:tc>
      </w:tr>
      <w:tr>
        <w:trPr/>
        <w:tc>
          <w:tcPr>
            <w:tcW w:w="770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3217" w:type="dxa"/>
            <w:noWrap/>
          </w:tcPr>
          <w:p>
            <w:pPr>
              <w:pStyle w:val="a4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774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1488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2390" w:type="dxa"/>
            <w:noWrap/>
          </w:tcPr>
          <w:p>
            <w:pPr>
              <w:rPr>
                <w:rStyle w:val="a4"/>
              </w:rPr>
            </w:pPr>
          </w:p>
        </w:tc>
      </w:tr>
    </w:tbl>
    <w:p>
      <w:pPr>
        <w:rPr/>
      </w:pPr>
    </w:p>
    <w:p>
      <w:pPr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36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14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50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Стратегия устойчивого развития, как основа экологической безопасности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 Экологическая безопасность как составляющая национальной безопасности России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Экологическая безопасность, как состояние защищенности жизненно важных интересов личности, общества, окружающей природной среды от угроз, возникающих в результате природных и антропогенных воздействий. Концепция национальной безопасности РФ. Современная концепция обеспечения экологической безопасности, экологическая доктрина РФ.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Исследование химического загрязнения воздушной среды города передвижными источниками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 Развитие цивилизации и изменение ресурсопотребления и воздействие человека на окружающую природную среду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Этапы развития человечества. Изменение потребления энергоресурсов, минеральных ресурсов, водных ресурсов, почвенных ресурсов, биоресурсов. Ресурсы планеты Земля. Загрязнение окружающей среды. Современный экологический кризис и глобальные экологические проблемы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качества окружающей среды. Пороговая концепция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Тема1. 3.  Сущность и основные принципы концепции устойчивого развития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концепции устойчивого развития. Триединая концепция устойчивого развития. Аспекты устойчивого развития. Цели и их природоохранная направленность устойчивого развития. Принципы устойчивого развития. Деятельность на разных уровнях для достижения устойчивого развития. Индикаторы устойчивого развития.  Действия мирового сообщества по обеспечению устойчивого развития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опорного конспекта по теме: «Ресурсы планеты Земля», «Аспекты устойчивого развития. Индикаторы устойчивого развития»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Основы теории экологической безопасности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28/16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 Экологическая безопасность, ее сущность и 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18/16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экологической безопасности. Уровни экологической безопасности. Объекты экологической безопасности. Источники экологической безопасности. Критерии экологической безопасности Факторы опасности. Экологическая безопасность и защита окружающей среды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10/8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качества окружающей среды. Нормы качества окружающей среды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и особенности экологического и социально-гигиенического мониторинга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принципы охраны воздушной, водной сред, недр и природных ландшафтов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концентрации загрязняющих веществ в районе промышленного предприятия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 Чрезвычайные ситуации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Классификации чрезвычайных ситуаций. ЧС природного характера. ЧС техногенного характера. ЧС экологического характера.  Природные и антропогенные экологически опасные факторы Стихийные бедствия: землетрясение, извержение вулканов, сель, оползни, грозы, лесные пожары, ураган, буря, смерч, сильный снегопад, заносы, обледенения, лавины, наводнения, подтопления, инфекционные заболевания.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Техногенные факторы экологической опасности: аварии и катастрофы на пожаро- и взрывоопасных объектах экономики, взрывчатые вещества, воздействие электромагнитных полей, химически опасные вещества и объекты экономики, радиационно-опасные объекты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 Экологический риск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экологического риска. Виды экологических рисков. Источники и факторы рисков. Нормативные уровни рисков. Критерии приемлемости рисков.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 Экологическое страхование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экологического страхования. Цель экологического страхования. Виды экологического страхования. Экологическое страхование в РФ. Виды договоров страхования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Подготовка рефератов и докладов по теме: «Экологическая безопасность, ее сущность и содержание».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Нормативно-правовое обеспечение и управление в сфере природопользования и экологической безопасности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 Российское законодательство в области экологической безопасности и охраны окружающей среды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государственной экологической политики Российской Федерации. Цели государственной экологической политики. Принципы государственной экологической политики. Основные направления государственной экологической политики, функции управления и общие задачи.  Организация государственного управления в сфере обеспечения экологической безопасности. Федеральные органы исполнительной власти в области обеспечения экологической безопасности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 Международные аспекты в области охраны природной среды и экологической безопасности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Принципы международного сотрудничества в области охраны природной среды и экологической безопасности. Международные конвенции.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(50ч)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48/24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www.ecologysite.ru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Охрана окружающей среды: процессы и аппараты защиты атмосферы: учебник для СПО / А. И. Родионов, В. Н. Клушин, В. Г. Систер. — 5-е изд., испр. и доп. — М.: Издательство Юрайт, 2019. — 218 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www.ecologysite.ru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Охрана окружающей среды: процессы и аппараты защиты атмосферы: учебник для СПО / А. И. Родионов, В. Н. Клушин, В. Г. Систер. — 5-е изд., испр. и доп. — М.: Издательство Юрайт, 2019. — 218 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назвать основные понятия и их содержание в области экологии и природопользования;
перечислить принципы и методы рационального природопользования;
назвать  и охарактеризовать принципы организации мониторинга окружающей среды, методы экологического регулирования, прогнозирования  последствий природопользования
перечислить и раскрыть содержание правовых и социальных вопросов природопользования
назвать основные категории охраняемых природных территорий, цели и задачи их создания, функции;
назвать и раскрыть содержание основных положений концепции устойчивого развития
перечислить основные формы международного сотрудничества в области природопользования и охраны окружающей среды
уметь  применять принципы рационального природопользования в профессиональной деятельности
проводить экологический мониторинг окружающей среды;
уметь предупреждать возникновение экологической опасности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Экспертное наблюдение и оценивание знаний на теоретических занятиях
Тестирование
Контрольная работа
Оценка выполнения практического задания (работы)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C6C9621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01AF2364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CF7069A6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BC7DFF12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FCB43F6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F72F959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F44F370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E3B4834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9B58790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C552C8E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0C150EB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6ABE20A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63719A3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B474D92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C4C7623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D4A37D3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7E23095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