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35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ОП.15 </w:t>
      </w:r>
      <w:r>
        <w:rPr/>
        <w:t xml:space="preserve">Основы информационной безопасности»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«Основы информационной безопасности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«Основы информационной безопасности»: формирование и развитие ОК 01, ОК 02, ПК 1.1, ПК 3,1, ПК 3.3. Обеспечивать защиту информации в сети с использованием программно-аппаратных средств.. </w:t>
      </w:r>
    </w:p>
    <w:p>
      <w:pPr>
        <w:pStyle w:val="1e"/>
        <w:ind w:left="0" w:right="0" w:firstLine="709"/>
      </w:pPr>
      <w:r>
        <w:rPr/>
        <w:t xml:space="preserve">Дисциплина «Основы информационной безопасности» включена в </w:t>
      </w:r>
      <w:r>
        <w:rPr/>
        <w:t xml:space="preserve"> </w:t>
      </w:r>
      <w:r>
        <w:rPr/>
        <w:t xml:space="preserve"/>
      </w:r>
      <w:r>
        <w:rPr/>
        <w:t xml:space="preserve"> вариативную часть образовательной программы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</w:tbl>
    <w:p>
      <w:pPr>
        <w:rPr/>
      </w:pPr>
    </w:p>
    <w:p>
      <w:pPr>
        <w:ind w:left="0" w:right="0" w:firstLine="709"/>
        <w:spacing w:after="120"/>
      </w:pPr>
      <w:r>
        <w:rPr>
          <w:rFonts w:ascii="Times New Roman" w:hAnsi="Times New Roman" w:eastAsia="Times New Roman" w:cs="Times New Roman"/>
          <w:lang w:val="en-US"/>
        </w:rPr>
        <w:t xml:space="preserve"/>
      </w:r>
      <w:r>
        <w:rPr>
          <w:rFonts w:ascii="Times New Roman" w:hAnsi="Times New Roman" w:eastAsia="Times New Roman" w:cs="Times New Roman"/>
          <w:lang w:val="en-US"/>
        </w:rPr>
        <w:t xml:space="preserve"/>
      </w:r>
    </w:p>
    <w:p>
      <w:pPr>
        <w:pStyle w:val="a4"/>
        <w:ind w:left="426" w:right="0" w:firstLine="0" w:hanging="426"/>
        <w:spacing w:after="120"/>
        <w:numPr>
          <w:ilvl w:val="1"/>
          <w:numId w:val="1"/>
        </w:numPr>
        <w:ind w:left="426" w:right="0" w:firstLine="0" w:hanging="426"/>
        <w:spacing w:after="120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Обоснование часов вариативной части ОПОП-П</w:t>
      </w:r>
    </w:p>
    <w:p>
      <w:pPr>
        <w:rPr>
          <w:rStyle w:val="a4"/>
        </w:rPr>
      </w:pPr>
    </w:p>
    <w:tbl>
      <w:tblGrid>
        <w:gridCol w:w="770" w:type="dxa"/>
        <w:gridCol w:w="3217" w:type="dxa"/>
        <w:gridCol w:w="1774" w:type="dxa"/>
        <w:gridCol w:w="1488" w:type="dxa"/>
        <w:gridCol w:w="2390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770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№№ п/п</w:t>
            </w:r>
          </w:p>
        </w:tc>
        <w:tc>
          <w:tcPr>
            <w:tcW w:w="3217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Дополнительные знания, умения,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b w:val="1"/>
                <w:bCs w:val="1"/>
              </w:rPr>
              <w:t xml:space="preserve">навыки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  <w:i w:val="1"/>
                <w:iCs w:val="1"/>
              </w:rPr>
              <w:t xml:space="preserve">(если указаны ПК)</w:t>
            </w:r>
          </w:p>
        </w:tc>
        <w:tc>
          <w:tcPr>
            <w:tcW w:w="1774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№, наименование темы</w:t>
            </w:r>
          </w:p>
        </w:tc>
        <w:tc>
          <w:tcPr>
            <w:tcW w:w="1488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 часов</w:t>
            </w:r>
          </w:p>
        </w:tc>
        <w:tc>
          <w:tcPr>
            <w:tcW w:w="2390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Обоснование включения в рабочую программу</w:t>
            </w:r>
          </w:p>
        </w:tc>
      </w:tr>
      <w:tr>
        <w:trPr/>
        <w:tc>
          <w:tcPr>
            <w:tcW w:w="770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3217" w:type="dxa"/>
            <w:noWrap/>
          </w:tcPr>
          <w:p>
            <w:pPr>
              <w:pStyle w:val="a4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  <w:tc>
          <w:tcPr>
            <w:tcW w:w="1774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1488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2390" w:type="dxa"/>
            <w:noWrap/>
          </w:tcPr>
          <w:p>
            <w:pPr>
              <w:rPr>
                <w:rStyle w:val="a4"/>
              </w:rPr>
            </w:pPr>
          </w:p>
        </w:tc>
      </w:tr>
    </w:tbl>
    <w:p>
      <w:pPr>
        <w:rPr/>
      </w:pPr>
    </w:p>
    <w:p>
      <w:pPr>
        <w:ind w:left="0" w:right="0" w:firstLine="709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42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18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60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Основы информационной безопасности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40/18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 Сущность и понятие информационной безопасности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Национальные интересы в информационной сфере. Доктрина информационной безопасности РФ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ПР1. Анализ Доктрины информационной безопасности Российской Федерации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 Правовые основы защиты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законодательные акты РФ в области защиты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Ответственность за нарушение законодательства в информационной сфере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ПР2. Анализ стандартов информационной безопасности и их применение для организационно-правовой защиты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  Сущность и понятие защиты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 Цели и задачи защиты информации. Понятие конфиденциальности информации  2. Угрозы безопасности информации. Классификация угроз безопасности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 Виды утечки информации. Источники рисков и формы атак на информацию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ПР3. Классификация угроз безопасности информации на объекте информатизации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  Методы и средства борьбы с угрозами информационной безопасности компьютерных систем и баз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14/6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 Методы обеспечения информационной безопасности компьютерных систем и баз данных. Требования по защите средств ВТ и АС от НСД 2. Разграничение доступом к ресурсам компьютерных систем. Идентификация и аутентификация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Криптографические методы защиты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ПР4. Средства защиты информации: идентификация, аутентификация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ПР5. Средства защиты информации: разграничение доступа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ПР6. Шифрование сообщения различными методами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упражнений на шифрование и дешифрование информационных сообщений различными криптографическими методами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  Программно-технические угрозы информационной безопасности компьютерных систем методы и средства борьбы с ними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 Программно-технические угрозы информационной безопасности компьютерных систем.  2. Виды вредоносных программ. Классификация антивирусных программ. 3. Программно-аппаратные комплексы защиты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ПР7. Применение программно-аппаратных средств защиты информации. Настройка антивирусной защиты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ПР8. Проверка разных типов носителей информации с помощью антивирусного ПО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  Обеспечение информационной безопасности в приложениях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Обеспечение безопасности в приложениях. Защита информации в базах данных.  2. Защита корпоративных сетей. Режим функционирования межсетевых экранов и их основные компоненты. 3. Управление безопасностью. Локальная политика безопасности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ПР9. Зачетное занятие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(60ч)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40/18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Бубнов А.А. Основы информационной безопасности (2-е изд., стер.) учеб. Пособие. - М.: Академия, 2016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Национальный открытый университет ИНТУИТ [Электронный ресурс] / Электрон. дан. 2003 – 2017. – Режим доступа: http://www.intuit.ru. – Загл. с экрана.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Бубнов А.А. Основы информационной безопасности (2-е изд., стер.) учеб. Пособие. - М.: Академия, 2016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Национальный открытый университет ИНТУИТ [Электронный ресурс] / Электрон. дан. 2003 – 2017. – Режим доступа: http://www.intuit.ru. – Загл. с экрана.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Выбирать способы решения задач профессиональной деятельности применительно к различным контекстам
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Оценивание выполнения индивидуальных и групповых заданий
Тестирование
Оценка выполнения практического задания (работы)
Устный опрос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FDEDB43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C69FBBCC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288582F9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93AC28A9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F4C33BC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5405F899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257972A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A0E9ED0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1C02B91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D9EA492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E0A77D3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36A57C6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8E91BF5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97CBB346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4777104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9BBE92A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8B53FFA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