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jc w:val="right"/>
        <w:ind w:left="0" w:right="0" w:firstLine="709"/>
        <w:spacing w:before="240" w:after="120" w:line="240" w:lineRule="auto"/>
      </w:pPr>
      <w:r>
        <w:rPr>
          <w:rFonts w:ascii="Times New Roman" w:hAnsi="Times New Roman" w:eastAsia="Times New Roman" w:cs="Times New Roman"/>
          <w:lang w:val="x-none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3</w:t>
      </w:r>
      <w:br/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ПОП-П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 по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специальности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/>
      </w:r>
      <w:br/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09.02.06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Сетевое и системное администрирование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/>
      </w:r>
    </w:p>
    <w:p>
      <w:pPr>
        <w:jc w:val="center"/>
        <w:spacing w:after="0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Материально-техническое оснащение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специальных помещений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 для реализации образовательной программы, </w:t>
      </w:r>
      <w:br/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включая программное обеспечение</w:t>
      </w:r>
    </w:p>
    <w:p>
      <w:pPr>
        <w:pStyle w:val="ae"/>
        <w:jc w:val="center"/>
        <w:spacing w:after="0"/>
        <w:numPr>
          <w:ilvl w:val="0"/>
          <w:numId w:val="1"/>
        </w:numPr>
        <w:spacing w:after="0"/>
      </w:pPr>
      <w:r>
        <w:rPr>
          <w:b w:val="1"/>
          <w:bCs w:val="1"/>
        </w:rPr>
        <w:t xml:space="preserve">Материально-техническое оснащение </w:t>
      </w:r>
    </w:p>
    <w:p>
      <w:pPr>
        <w:rPr/>
      </w:pPr>
    </w:p>
    <w:p>
      <w:pPr>
        <w:jc w:val="both"/>
        <w:suppressAutoHyphens/>
        <w:ind w:left="0" w:right="0" w:firstLine="709"/>
        <w:spacing w:after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 Оснащение кабинетов</w:t>
      </w:r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Кабинет «Иностранного языка»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посадочные места по количеству обучающихся (столы, стулья)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шкаф для хранения учебных пособий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наушники с микрофоном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ООД.03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Кабинет «Истории, географии и обществознания»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посадочные места по количеству обучающихся (столы, стулья)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ООД.05, ООД.06, ООД.09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шкаф для хранения учебных пособий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ООД.05, ООД.06, ООД.09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ООД.05, ООД.06, ООД.09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шкаф для хранения учебных пособий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ООД.05, ООД.06, ООД.09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мультимедиапроектор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ООД.05, ООД.06, ООД.09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доска меловая/маркерная/интерактивная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ООД.05, ООД.06, ООД.09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Кабинет «Математики и информатики»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посадочные места по количеству обучающихся (столы, стулья)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ООД.04, ООД.10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шкаф для хранения учебных пособий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ООД.04, ООД.10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ООД.04, ООД.10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ООД.04, ООД.10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мультимедиапроектор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ООД.04, ООД.10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доска меловая/маркерная/интерактивная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ООД.04, ООД.10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Кабинет «Общепрофессиональных дисциплин и профессиональных модулей»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Стол ученический двухместный, нерегулируемый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ОП.10, ОП.07, ОП.02, ПМ.03, ОП.12, ОП.08, ОП.05, ОП.13, ОП.03, ОП.09, ОП.01, ОП.04, ОП.06, ОП.11,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Стул ученический на ножках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ОП.10, ОП.07, ОП.02, ПМ.03, ОП.12, ОП.08, ОП.05, ОП.13, ОП.03, ОП.09, ОП.01, ОП.04, ОП.06, ОП.11,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Стол учителя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ОП.10, ОП.07, ОП.02, ПМ.03, ОП.12, ОП.08, ОП.05, ОП.13, ОП.03, ОП.09, ОП.01, ОП.04, ОП.06, ОП.11,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Стул учителя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ОП.10, ОП.07, ОП.02, ПМ.03, ОП.12, ОП.08, ОП.05, ОП.13, ОП.03, ОП.09, ОП.01, ОП.04, ОП.06, ОП.11,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Доска меловая (магнитно-маркерная)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ОП.10, ОП.07, ОП.02, ПМ.03, ОП.12, ОП.08, ОП.05, ОП.13, ОП.03, ОП.09, ОП.01, ОП.04, ОП.06, ОП.11,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Автоматизированное 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ОП.10, ОП.07, ОП.02, ПМ.03, ОП.12, ОП.08, ОП.05, ОП.13, ОП.03, ОП.09, ОП.01, ОП.04, ОП.06, ОП.11,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Комплект учебного наглядного материала по темам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Учебно-методический комплекс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ОП.10, ОП.07, ОП.02, ПМ.03, ОП.12, ОП.08, ОП.05, ОП.13, ОП.03, ОП.09, ОП.01, ОП.04, ОП.06, ОП.11,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Комплекты для индивидуальной и групповой работы по основным видам программы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Учебно-методический комплекс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ОП.10, ОП.07, ОП.02, ПМ.03, ОП.12, ОП.08, ОП.05, ОП.13, ОП.03, ОП.09, ОП.01, ОП.04, ОП.06, ОП.11,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Проектор портативный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ОП.10, ОП.07, ОП.02, ПМ.03, ОП.12, ОП.08, ОП.05, ОП.13, ОП.03, ОП.09, ОП.01, ОП.04, ОП.06, ОП.11,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Экран проекционный рулонный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ОП.10, ОП.07, ОП.02, ПМ.03, ОП.12, ОП.08, ОП.05, ОП.13, ОП.03, ОП.09, ОП.01, ОП.04, ОП.06, ОП.11,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МФУ (принтер, сканер, копир)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ОП.10, ОП.07, ОП.02, ПМ.03, ОП.12, ОП.08, ОП.05, ОП.13, ОП.03, ОП.09, ОП.01, ОП.04, ОП.06, ОП.11, ПМ.01, ПМн.04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Кабинет «Социально-гуманитарных дисциплин»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посадочные места по количеству обучающихся (столы, стулья)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СГ.06, СГ.05, СГ.01, СГ.02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СГ.06, СГ.05, СГ.01, СГ.02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СГ.06, СГ.05, СГ.01, СГ.02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экран (доска)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СГ.06, СГ.05, СГ.01, СГ.02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мультимедиапроектор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СГ.06, СГ.05, СГ.01, СГ.02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наушники с микрофоном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комплект учебно-методических материалов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Учебно-методический комплекс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СГ.06, СГ.05, СГ.01, СГ.02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Кабинет «Физики»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посадочные места по количеству обучающихся (столы, стулья)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шкаф для хранения учебных пособий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мультимедиапроектор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доска меловая/маркерная/интерактивная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ООД.12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Кабинет «Биологии»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посадочные места по количеству обучающихся (столы, стулья)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шкаф для хранения учебных пособий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мультимедиапроектор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ООД.11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Кабинет «Общеобразовательных дисциплин (Русский язык. Литература)»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посадочные места по количеству обучающихся (столы, стулья)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ООД.01, ООД.02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ООД.01, ООД.02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ООД.01, ООД.02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шкаф для хранения учебных пособий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ООД.01, ООД.02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мультимедиапроектор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ООД.01, ООД.02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доска меловая/маркерная/интерактивная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ООД.01, ООД.02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Кабинет «Общеобразовательных дисциплин (Информатика. Основы проектной деятельности)»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посадочные места по количеству обучающихся (столы, стулья)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шкаф для хранения учебных пособий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мультимедиапроектор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доска меловая/маркерная/интерактивная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ООД.14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rPr/>
      </w:pPr>
    </w:p>
    <w:p>
      <w:pPr>
        <w:jc w:val="both"/>
        <w:suppressAutoHyphens/>
        <w:ind w:left="0" w:right="0" w:firstLine="709"/>
        <w:spacing w:after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 Оснащение </w:t>
      </w:r>
      <w:r>
        <w:rPr>
          <w:rFonts w:ascii="Times New Roman" w:hAnsi="Times New Roman" w:eastAsia="Times New Roman" w:cs="Times New Roman"/>
          <w:color w:val="0070C0"/>
          <w:sz w:val="24"/>
          <w:szCs w:val="24"/>
        </w:rPr>
        <w:t xml:space="preserve">лабораторий</w:t>
      </w:r>
      <w:r>
        <w:rPr>
          <w:rFonts w:ascii="Times New Roman" w:hAnsi="Times New Roman" w:eastAsia="Times New Roman" w:cs="Times New Roman"/>
          <w:color w:val="0070C0"/>
          <w:sz w:val="24"/>
          <w:szCs w:val="24"/>
        </w:rPr>
        <w:t xml:space="preserve">/ мастерских/зон по видам работ</w:t>
      </w:r>
      <w:r>
        <w:rPr>
          <w:rFonts w:ascii="Times New Roman" w:hAnsi="Times New Roman" w:eastAsia="Times New Roman" w:cs="Times New Roman"/>
          <w:color w:val="0070C0"/>
          <w:sz w:val="24"/>
          <w:szCs w:val="24"/>
        </w:rPr>
        <w:t xml:space="preserve">/тренажерных комплексов</w:t>
      </w:r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Лаборатория «Архитектура аппаратных средств»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учебная доска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ОП.06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автоматизированные рабочие места обучающихся (процессор: не менее 4 ядер с частотой не ниже 3,0 ГГц, оперативная память объемом не менее 8 Гб или аналоги)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ОП.06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ОП.06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персональный компьютер с лицензионным программным обеспечением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ОП.06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ОП.06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экран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ОП.06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лазерная указка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ОП.06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средства аудиовизуализации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ОП.06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наглядные пособия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ОП.06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Сервер в лаборатории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ОП.06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Лаборатория «Безопасности жизнедеятельности»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Стол ученический двухместный, нерегулируемый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Стул ученический на ножках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Стол учителя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Стул учителя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Доска меловая (магнитно-маркерная)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автоматизированное 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Комплект учебного наглядного материала по темам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Проектор портативный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Экран проекционный рулонный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СГ.03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Лаборатория «Инженерной компьютерной графики»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учебная доска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персональный компьютер с лицензионным программным обеспечением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экран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лазерная указка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средства аудиовизуализации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Различное программное обеспечение: пример проектной документации, необходимое лицензионное программное обеспечение: пакет офисных программ, пакет САПР, пакет 2D/3D графических программ, программы по виртуализации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Учебно-методический комплекс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материалы: Книги, учебники, учебные пособия и другие материалы, предоставляющие теоретическую базу и практические примеры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Учебно-методический комплекс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ОП.12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Лаборатория «Информационных технологий»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учебная доска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ОП.07, ПМ.03, ОП.08,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автоматизированные рабочие места обучающихся (процессор: не менее 4 ядер с частотой не ниже 3,0 ГГц , оперативная память объемом не менее 8 Гб или аналоги)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ОП.07, ПМ.03, ОП.08,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ОП.07, ПМ.03, ОП.08,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персональный компьютер с лицензионным программным обеспечением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ОП.07, ПМ.03, ОП.08,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ОП.07, ПМ.03, ОП.08,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экран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ОП.07, ПМ.03, ОП.08,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лазерная указка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ОП.07, ПМ.03, ОП.08,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средства аудиовизуализации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ОП.07, ПМ.03, ОП.08,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наглядные пособия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Учебно-методический комплекс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ОП.07, ПМ.03, ОП.08,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шкаф или полки для хранения учебной и методической литературы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ОП.07, ПМ.03, ОП.08,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ОП.07, ПМ.03, ОП.08,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Стеллаж для архивного хранения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ОП.07, ПМ.03, ОП.08,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Стойки для серверов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ОП.07, ПМ.03, ОП.08,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Сервер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ОП.07, ПМ.03, ОП.08,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Демонстрационные учебно-наглядные пособия: Различное программное обеспечение: Операционные системы, интегрированные среды разработки, текстовые редакторы, графические редакторы, средства моделирования и другие прилож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Учебно-методический комплекс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ОП.07, ПМ.03, ОП.08, ПМ.01, ПМн.04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Лаборатория «Информационных технологий, программирования и баз данных»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учебная доска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автоматизированные рабочие места обучающихся (процессор: не менее 4 ядер с частотой не ниже 3,0 ГГц , оперативная память объемом не менее 8 Гб или аналоги)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персональный компьютер с лицензионным программным обеспечением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экран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лазерная указка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средства аудиовизуализации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наглядные пособия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Учебно-методический комплекс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шкаф или полки для хранения учебной и методической литературы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стеллаж для архивного хранения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Стойки для серверов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Сервер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Демонстрационные учебно-наглядные пособия: Различное программное обеспечение: Операционные системы, интегрированные среды разработки, текстовые редакторы, графические редакторы, средства моделирования и другие приложения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ОП.04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Мастерская «Монтажа и настройки объектов сетевой инфраструктуры»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учебная доска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ПМ.03,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Рабочие места по количеству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ПМ.03,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ПМ.03,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персональный компьютер с лицензионным программным обеспечением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ПМ.03,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ПМ.03,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экран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ПМ.03,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лазерная указка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ПМ.03,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средства аудиовизуализации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ПМ.03,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наглядные пособия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ПМ.03,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Маршрутизатор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ПМ.03,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Сетевой коммутатор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ПМ.03,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Точка доступа Wi-Fi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ПМ.03,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Межсетевой экран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ПМ.03,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Телефон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ПМ.03, ПМ.01, ПМн.04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Типовой состав для монтажа и наладки компьютерной сети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ПМ.02, ПМ.03, ПМ.01, ПМн.04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Мастерская «Монтажа и прототипирования цифровых устройств»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учебная доска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автоматизированные рабочие места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автоматизированное 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персональный компьютер с лицензионным программным обеспечением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экран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лазерная указка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средства аудиовизуализации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наглядные пособия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Маршрутизатор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Сетевой коммутатор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монтажный стол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паяльная станция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осциллограф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функциональный генератор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мультиметр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блок питания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набор ручного инструмента: пинцеты, скальпель, бокорезы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19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центральная вытяжка или автономный фильтр на каждое рабочее место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ПМ.02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Лаборатория «Основ телекоммуникаций»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учебная доска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автоматизированные рабочие места обучающихся (процессор: не менее 4 ядер с частотой не ниже 3,0 ГГц, оперативная память объемом не менее 8 Гб или аналоги)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персональный компьютер с лицензионным программным обеспечением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экран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лазерная указка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средства аудиовизуализации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наглядные пособия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Сервер в лаборатории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Коммутаторы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Межсетевой экран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Точка доступа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Беспроводные адаптеры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Стойка открытая телекоммуникационная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ОП.13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Лаборатория «Проектирование баз данных»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учебная доска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ОП.05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автоматизированные рабочие места обучающихся (процессор: не менее 4 ядер с частотой не ниже 3,0 ГГц, оперативная память объемом не менее 8 Гб или аналоги)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ОП.05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ОП.05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персональный компьютер с лицензионным программным обеспечением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ОП.05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ОП.05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экран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ОП.05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лазерная указка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ОП.05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средства аудиовизуализации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ОП.05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наглядные пособия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ОП.05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Типовой состав для монтажа и наладки компьютерной сети: кабели различного типа, обжимной инструмент, коннекторы RJ-45, тестеры для кабеля, кросс-ножи, кросс-панели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ОП.05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Мастерская «Ремонта и обслуживания устройств инфокоммуникационных систем»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учебная доска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автоматизированные рабочие места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персональный компьютер с лицензионным программным обеспечением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экран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лазерная указка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средства аудиовизуализации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Комбинированные электроизмерительные приборы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Ноутбук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Коммутаторы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Нетбук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Маршрутизатор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Источник бесперебойного питания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Веб-камера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Комплекты инструментов для выполнения электромонтажных и сборочных работ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Локальная вычислительная сеть с возможность подключения к информационно-телекоммуникационной сети Интернет через систему фильтрации контента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Типовой состав для монтажа и наладки компьютерной сети (кабели различного типа, обжимной инструмент, коннекторы RJ-45, тестеры для кабеля, кросс-ножи, кросс-панели)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ПМ.01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Лаборатория «Химии»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посадочные места по количеству обучающихся (столы, стулья)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мультимедиапроектор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шкаф для хранения учебных пособий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ООД.13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ООД.13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Лаборатория «Электротехники и электроники»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учебная доска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автоматизированные рабочие места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автоматизированное 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шкаф или полки для хранения учебной и методической литературы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Доска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стеллаж для архивного хранения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персональный компьютер с лицензионным программным обеспечением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проектор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мультимедийный экран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лазерная указка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средства аудиовизуализации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наглядные пособия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стенд ПК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рабочие места с контрольно-измерительной аппаратурой общего назначения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образцы блоков питания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Макеты электрических схем; Разнообразные электронные компоненты: Резисторы, конденсаторы, диоды, транзисторы и другие компоненты, которые используются для практических занятий по сборке и тестированию электронных схем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ОП.11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Электронные платы: Печатные платы, предназначенные для монтажа и тестирования различных электронных схем и прототипов.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Специализированное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ОП.11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rPr/>
      </w:pPr>
    </w:p>
    <w:p>
      <w:pPr>
        <w:jc w:val="both"/>
        <w:suppressAutoHyphens/>
        <w:ind w:left="0" w:right="0" w:firstLine="709"/>
        <w:spacing w:after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 Оснащение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спортивного комплекса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/зал</w:t>
      </w:r>
    </w:p>
    <w:p>
      <w:pPr>
        <w:ind w:left="0" w:right="0" w:firstLine="709"/>
        <w:spacing w:before="0" w:after="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Спортивный комплекс «Спортивный зал»</w:t>
      </w:r>
      <w:br/>
    </w:p>
    <w:tbl>
      <w:tblGrid>
        <w:gridCol w:w="3175" w:type="dxa"/>
        <w:gridCol w:w="3175" w:type="dxa"/>
        <w:gridCol w:w="3175" w:type="dxa"/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№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Тип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Основное/ специализированное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Краткая (рамочная) техническая характеристика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профессионального модуля, дисциплины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рабочее место преподавателя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шкафы для одежды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стулья/скамейки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Мебель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Спортивный инвентарь и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открытые спортивные площадки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Технические средства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СГ.04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комплект учебно-методических материалов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Учебно-методический комплекс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Основное оборудование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СГ.04</w:t>
            </w:r>
          </w:p>
        </w:tc>
      </w:tr>
    </w:tbl>
    <w:p>
      <w:pPr>
        <w:ind w:left="0" w:right="0" w:firstLine="709"/>
        <w:spacing w:before="0" w:after="0" w:line="276" w:lineRule="auto"/>
      </w:pPr>
      <w:br/>
    </w:p>
    <w:p>
      <w:pPr>
        <w:rPr/>
      </w:pPr>
    </w:p>
    <w:p>
      <w:pPr>
        <w:jc w:val="both"/>
        <w:suppressAutoHyphens/>
        <w:ind w:left="0" w:right="0" w:firstLine="709"/>
        <w:spacing w:after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 Оснащение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помещений, задействованных при организации самостоятельной и воспитательной работы</w:t>
      </w:r>
    </w:p>
    <w:sectPr>
      <w:footerReference w:type="even" r:id="rId7"/>
      <w:footerReference w:type="default" r:id="rId8"/>
      <w:pgSz w:orient="landscape" w:w="16838" w:h="11906"/>
      <w:pgMar w:top="1134" w:right="851" w:bottom="1134" w:left="1134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5"/>
    </w:pPr>
    <w:r>
      <w:fldChar w:fldCharType="begin"/>
    </w:r>
    <w:r>
      <w:instrText xml:space="preserve">PAGE  </w:instrText>
    </w:r>
    <w:r>
      <w:fldChar w:fldCharType="separate"/>
    </w:r>
    <w:r>
      <w:fldChar w:fldCharType="end"/>
    </w:r>
  </w:p>
  <w:p>
    <w:pPr>
      <w:rPr>
        <w:rStyle w:val="a5"/>
      </w:rPr>
    </w:pPr>
  </w:p>
  <w:p/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rPr>
        <w:rStyle w:val="a5"/>
      </w:rPr>
    </w:pP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8DDF3BCB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 w:hint="default"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 w:hint="default"/>
      </w:rPr>
    </w:lvl>
  </w:abstractNum>
  <w:abstractNum w:abstractNumId="2">
    <w:nsid w:val="B9B1338E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E71A0837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 w:hint="default"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 w:hint="default"/>
      </w:rPr>
    </w:lvl>
  </w:abstractNum>
  <w:abstractNum w:abstractNumId="4">
    <w:nsid w:val="506329D8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 w:hint="default"/>
      </w:rPr>
    </w:lvl>
  </w:abstractNum>
  <w:abstractNum w:abstractNumId="5">
    <w:nsid w:val="962E49F0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80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2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4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6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8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40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2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40" w:hanging="180"/>
      </w:pPr>
      <w:rPr>
        <w:rFonts/>
      </w:rPr>
    </w:lvl>
  </w:abstractNum>
  <w:abstractNum w:abstractNumId="6">
    <w:nsid w:val="A3D596F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800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52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324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96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68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40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612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84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560" w:hanging="180"/>
      </w:pPr>
      <w:rPr>
        <w:rFonts/>
      </w:rPr>
    </w:lvl>
  </w:abstractNum>
  <w:abstractNum w:abstractNumId="7">
    <w:nsid w:val="68ADFA4A"/>
    <w:multiLevelType w:val="multilevel"/>
    <w:lvl w:ilvl="0">
      <w:start w:val="3"/>
      <w:numFmt w:val="decimal"/>
      <w:suff w:val="tab"/>
      <w:lvlText w:val="%1."/>
      <w:lvlJc w:val="left"/>
      <w:pPr>
        <w:tabs>
          <w:tab w:val="num" w:leader="none" w:pos="0"/>
        </w:tabs>
        <w:ind w:left="540" w:hanging="540"/>
      </w:pPr>
      <w:rPr>
        <w:rFonts w:hint="default"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900" w:hanging="540"/>
      </w:pPr>
      <w:rPr>
        <w:rFonts w:hint="default"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44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0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52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88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6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96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680" w:hanging="1800"/>
      </w:pPr>
      <w:rPr>
        <w:rFonts w:hint="default"/>
      </w:rPr>
    </w:lvl>
  </w:abstractNum>
  <w:abstractNum w:abstractNumId="8">
    <w:nsid w:val="C4C10AA6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E139DC6F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8F68BA2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D9870482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>
    <w:nsid w:val="580836B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3">
    <w:nsid w:val="B876D0A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80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2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4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6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8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40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2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40" w:hanging="180"/>
      </w:pPr>
      <w:rPr>
        <w:rFonts/>
      </w:rPr>
    </w:lvl>
  </w:abstractNum>
  <w:abstractNum w:abstractNumId="14">
    <w:nsid w:val="A94EDD5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5" w:hanging="705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5">
    <w:nsid w:val="7CF282EC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F9E457D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95C8FBA4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0F1F5F77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9">
    <w:nsid w:val="65FA208A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7434038"/>
    <w:multiLevelType w:val="singleLevel"/>
    <w:lvl w:ilvl="0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60" w:hanging="360"/>
      </w:pPr>
      <w:rPr>
        <w:rFonts w:ascii="Symbol" w:hAnsi="Symbol" w:cs="Symbol" w:hint="default"/>
      </w:rPr>
    </w:lvl>
  </w:abstractNum>
  <w:abstractNum w:abstractNumId="21">
    <w:nsid w:val="8323A575"/>
    <w:multiLevelType w:val="singleLevel"/>
    <w:lvl w:ilvl="0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643" w:hanging="360"/>
      </w:pPr>
      <w:rPr>
        <w:rFonts w:ascii="Symbol" w:hAnsi="Symbol" w:cs="Symbol" w:hint="default"/>
      </w:rPr>
    </w:lvl>
  </w:abstractNum>
  <w:abstractNum w:abstractNumId="22">
    <w:nsid w:val="365C0826"/>
    <w:multiLevelType w:val="singleLevel"/>
    <w:lvl w:ilvl="0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926" w:hanging="360"/>
      </w:pPr>
      <w:rPr>
        <w:rFonts w:ascii="Symbol" w:hAnsi="Symbol" w:cs="Symbol" w:hint="default"/>
      </w:rPr>
    </w:lvl>
  </w:abstractNum>
  <w:abstractNum w:abstractNumId="23">
    <w:nsid w:val="71E207B5"/>
    <w:multiLevelType w:val="singleLevel"/>
    <w:lvl w:ilvl="0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1209" w:hanging="360"/>
      </w:pPr>
      <w:rPr>
        <w:rFonts w:ascii="Symbol" w:hAnsi="Symbol" w:cs="Symbol" w:hint="default"/>
      </w:rPr>
    </w:lvl>
  </w:abstractNum>
  <w:abstractNum w:abstractNumId="24">
    <w:nsid w:val="3D6DDA52"/>
    <w:multiLevelType w:val="singleLevel"/>
    <w:lvl w:ilvl="0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1492" w:hanging="360"/>
      </w:pPr>
      <w:rPr>
        <w:rFonts w:ascii="Symbol" w:hAnsi="Symbol" w:cs="Symbol" w:hint="default"/>
      </w:rPr>
    </w:lvl>
  </w:abstractNum>
  <w:abstractNum w:abstractNumId="25">
    <w:nsid w:val="10ABE448"/>
    <w:multiLevelType w:val="single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3" w:hanging="360"/>
      </w:pPr>
      <w:rPr>
        <w:rFonts/>
      </w:rPr>
    </w:lvl>
  </w:abstractNum>
  <w:abstractNum w:abstractNumId="26">
    <w:nsid w:val="139494C2"/>
    <w:multiLevelType w:val="single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926" w:hanging="360"/>
      </w:pPr>
      <w:rPr>
        <w:rFonts/>
      </w:rPr>
    </w:lvl>
  </w:abstractNum>
  <w:abstractNum w:abstractNumId="27">
    <w:nsid w:val="46F65A78"/>
    <w:multiLevelType w:val="single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209" w:hanging="360"/>
      </w:pPr>
      <w:rPr>
        <w:rFonts/>
      </w:rPr>
    </w:lvl>
  </w:abstractNum>
  <w:abstractNum w:abstractNumId="28">
    <w:nsid w:val="BFBBA031"/>
    <w:multiLevelType w:val="single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92" w:hanging="360"/>
      </w:pPr>
      <w:rPr>
        <w:rFonts/>
      </w:rPr>
    </w:lvl>
  </w:abstractNum>
  <w:abstractNum w:abstractNumId="29">
    <w:nsid w:val="C4480A26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0">
    <w:nsid w:val="61DF312C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1">
    <w:nsid w:val="296E58ED"/>
    <w:multiLevelType w:val="hybridMultilevel"/>
    <w:lvl w:ilvl="0">
      <w:start w:val="1"/>
      <w:numFmt w:val="bullet"/>
      <w:suff w:val="tab"/>
      <w:lvlText w:val="•"/>
      <w:lvlJc w:val="left"/>
      <w:pPr>
        <w:tabs>
          <w:tab w:val="num" w:leader="none" w:pos="0"/>
        </w:tabs>
        <w:ind w:left="1414" w:hanging="705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32">
    <w:nsid w:val="922D8F39"/>
    <w:multiLevelType w:val="multilevel"/>
    <w:lvl w:ilvl="0">
      <w:start w:val="3"/>
      <w:numFmt w:val="decimal"/>
      <w:suff w:val="tab"/>
      <w:lvlText w:val="%1"/>
      <w:lvlJc w:val="left"/>
      <w:pPr>
        <w:tabs>
          <w:tab w:val="num" w:leader="none" w:pos="0"/>
        </w:tabs>
        <w:ind w:left="360" w:hanging="360"/>
      </w:pPr>
      <w:rPr>
        <w:rFonts w:hint="default"/>
      </w:rPr>
    </w:lvl>
    <w:lvl w:ilvl="1">
      <w:start w:val="3"/>
      <w:numFmt w:val="decimal"/>
      <w:suff w:val="tab"/>
      <w:lvlText w:val="%1.%2"/>
      <w:lvlJc w:val="left"/>
      <w:pPr>
        <w:tabs>
          <w:tab w:val="num" w:leader="none" w:pos="0"/>
        </w:tabs>
        <w:ind w:left="927" w:hanging="360"/>
      </w:pPr>
      <w:rPr>
        <w:rFonts w:hint="default"/>
      </w:rPr>
    </w:lvl>
    <w:lvl w:ilvl="2">
      <w:start w:val="1"/>
      <w:numFmt w:val="decimal"/>
      <w:suff w:val="tab"/>
      <w:lvlText w:val="%1.%2.%3"/>
      <w:lvlJc w:val="left"/>
      <w:pPr>
        <w:tabs>
          <w:tab w:val="num" w:leader="none" w:pos="0"/>
        </w:tabs>
        <w:ind w:left="1854" w:hanging="720"/>
      </w:pPr>
      <w:rPr>
        <w:rFonts w:hint="default"/>
      </w:rPr>
    </w:lvl>
    <w:lvl w:ilvl="3">
      <w:start w:val="1"/>
      <w:numFmt w:val="decimal"/>
      <w:suff w:val="tab"/>
      <w:lvlText w:val="%1.%2.%3.%4"/>
      <w:lvlJc w:val="left"/>
      <w:pPr>
        <w:tabs>
          <w:tab w:val="num" w:leader="none" w:pos="0"/>
        </w:tabs>
        <w:ind w:left="2421" w:hanging="720"/>
      </w:pPr>
      <w:rPr>
        <w:rFonts w:hint="default"/>
      </w:rPr>
    </w:lvl>
    <w:lvl w:ilvl="4">
      <w:start w:val="1"/>
      <w:numFmt w:val="decimal"/>
      <w:suff w:val="tab"/>
      <w:lvlText w:val="%1.%2.%3.%4.%5"/>
      <w:lvlJc w:val="left"/>
      <w:pPr>
        <w:tabs>
          <w:tab w:val="num" w:leader="none" w:pos="0"/>
        </w:tabs>
        <w:ind w:left="3348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lvlJc w:val="left"/>
      <w:pPr>
        <w:tabs>
          <w:tab w:val="num" w:leader="none" w:pos="0"/>
        </w:tabs>
        <w:ind w:left="3915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lvlJc w:val="left"/>
      <w:pPr>
        <w:tabs>
          <w:tab w:val="num" w:leader="none" w:pos="0"/>
        </w:tabs>
        <w:ind w:left="4842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lvlJc w:val="left"/>
      <w:pPr>
        <w:tabs>
          <w:tab w:val="num" w:leader="none" w:pos="0"/>
        </w:tabs>
        <w:ind w:left="5409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lvlJc w:val="left"/>
      <w:pPr>
        <w:tabs>
          <w:tab w:val="num" w:leader="none" w:pos="0"/>
        </w:tabs>
        <w:ind w:left="6336" w:hanging="1800"/>
      </w:pPr>
      <w:rPr>
        <w:rFonts w:hint="default"/>
      </w:rPr>
    </w:lvl>
  </w:abstractNum>
  <w:abstractNum w:abstractNumId="33">
    <w:nsid w:val="49A4196F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A0FA55D0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00" w:hanging="600"/>
      </w:pPr>
      <w:rPr>
        <w:rFonts w:hint="default"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954" w:hanging="60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428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782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85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564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918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632" w:hanging="1800"/>
      </w:pPr>
      <w:rPr>
        <w:rFonts w:hint="default"/>
      </w:rPr>
    </w:lvl>
  </w:abstractNum>
  <w:abstractNum w:abstractNumId="35">
    <w:nsid w:val="DAF8ACD9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6">
    <w:nsid w:val="DCC08E35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7">
    <w:nsid w:val="0D30DB2E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3F309BCF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9">
    <w:nsid w:val="84036F30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0">
    <w:nsid w:val="3DC34C5A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927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54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421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3348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915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4842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5409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6336" w:hanging="1800"/>
      </w:pPr>
      <w:rPr>
        <w:rFonts w:hint="default"/>
      </w:rPr>
    </w:lvl>
  </w:abstractNum>
  <w:abstractNum w:abstractNumId="41">
    <w:nsid w:val="A4FA96C5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800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52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324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96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68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40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612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84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560" w:hanging="180"/>
      </w:pPr>
      <w:rPr>
        <w:rFonts/>
      </w:rPr>
    </w:lvl>
  </w:abstractNum>
  <w:abstractNum w:abstractNumId="42">
    <w:nsid w:val="06BF588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 w:hint="default"/>
      </w:rPr>
    </w:lvl>
  </w:abstractNum>
  <w:abstractNum w:abstractNumId="43">
    <w:nsid w:val="5B8D23C1"/>
    <w:multiLevelType w:val="multilevel"/>
    <w:lvl w:ilvl="0">
      <w:start w:val="3"/>
      <w:numFmt w:val="decimal"/>
      <w:suff w:val="tab"/>
      <w:lvlText w:val="%1."/>
      <w:lvlJc w:val="left"/>
      <w:pPr>
        <w:tabs>
          <w:tab w:val="num" w:leader="none" w:pos="0"/>
        </w:tabs>
        <w:ind w:left="540" w:hanging="540"/>
      </w:pPr>
      <w:rPr>
        <w:rFonts w:hint="default"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900" w:hanging="540"/>
      </w:pPr>
      <w:rPr>
        <w:rFonts w:hint="default"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44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0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52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88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6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96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680" w:hanging="1800"/>
      </w:pPr>
      <w:rPr>
        <w:rFonts w:hint="default"/>
      </w:rPr>
    </w:lvl>
  </w:abstractNum>
  <w:abstractNum w:abstractNumId="44">
    <w:nsid w:val="3DCC2547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 w:hint="default"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 w:hint="default"/>
      </w:rPr>
    </w:lvl>
  </w:abstractNum>
  <w:abstractNum w:abstractNumId="45">
    <w:nsid w:val="4335AD7E"/>
    <w:multiLevelType w:val="multilevel"/>
    <w:lvl w:ilvl="0">
      <w:start w:val="2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778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27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36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185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894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243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952" w:hanging="1800"/>
      </w:pPr>
      <w:rPr>
        <w:rFonts w:hint="default"/>
      </w:rPr>
    </w:lvl>
  </w:abstractNum>
  <w:abstractNum w:abstractNumId="46">
    <w:nsid w:val="681956A3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proofState w:spelling="clean" w:grammar="clean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pPr>
      <w:spacing w:after="200" w:line="276" w:lineRule="auto"/>
    </w:pPr>
    <w:rPr>
      <w:sz w:val="22"/>
      <w:szCs w:val="22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keepNext w:val="1"/>
      <w:ind w:left="0" w:right="0" w:firstLine="709"/>
      <w:spacing w:before="240" w:after="120" w:line="240" w:lineRule="auto"/>
    </w:pPr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 w:line="240" w:lineRule="auto"/>
    </w:pPr>
    <w:rPr>
      <w:rFonts w:ascii="Arial" w:hAnsi="Arial" w:eastAsia="Arial" w:cs="Arial"/>
      <w:lang w:val="x-none"/>
      <w:sz w:val="28"/>
      <w:szCs w:val="28"/>
      <w:b w:val="1"/>
      <w:bCs w:val="1"/>
      <w:i w:val="1"/>
      <w:i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 w:line="240" w:lineRule="auto"/>
    </w:pPr>
    <w:rPr>
      <w:rFonts w:ascii="Arial" w:hAnsi="Arial" w:eastAsia="Arial" w:cs="Arial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jc w:val="center"/>
      <w:spacing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character">
    <w:name w:val="Заголовок 1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2 Знак"/>
    <w:rPr>
      <w:rFonts w:ascii="Arial" w:hAnsi="Arial" w:eastAsia="Arial" w:cs="Arial"/>
      <w:sz w:val="28"/>
      <w:szCs w:val="28"/>
      <w:b w:val="1"/>
      <w:bCs w:val="1"/>
      <w:i w:val="1"/>
      <w:iCs w:val="1"/>
    </w:rPr>
  </w:style>
  <w:style w:type="character">
    <w:name w:val="Заголовок 3 Знак"/>
    <w:rPr>
      <w:rFonts w:ascii="Arial" w:hAnsi="Arial" w:eastAsia="Arial" w:cs="Arial"/>
      <w:sz w:val="26"/>
      <w:szCs w:val="26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a3">
    <w:name w:val="Body Text"/>
    <w:basedOn w:val="Normal"/>
    <w:pPr>
      <w:spacing w:after="0" w:line="24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paragraph" w:styleId="21">
    <w:name w:val="Body Text 2"/>
    <w:basedOn w:val="Normal"/>
    <w:pPr>
      <w:jc w:val="both"/>
      <w:spacing w:after="0" w:line="24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sz w:val="24"/>
      <w:szCs w:val="24"/>
    </w:rPr>
  </w:style>
  <w:style w:type="paragraph" w:styleId="a5">
    <w:name w:val="footer"/>
    <w:basedOn w:val="Normal"/>
    <w:pPr>
      <w:spacing w:before="120" w:after="120" w:line="24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Нижний колонтитул Знак"/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/>
    </w:rPr>
  </w:style>
  <w:style w:type="paragraph" w:styleId="a8">
    <w:name w:val="Normal (Web)"/>
    <w:qFormat/>
    <w:basedOn w:val="Normal"/>
    <w:pPr>
      <w:spacing w:after="0" w:line="240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aa">
    <w:name w:val="footnote text"/>
    <w:qFormat/>
    <w:basedOn w:val="Normal"/>
    <w:pPr>
      <w:spacing w:after="0" w:line="240" w:lineRule="auto"/>
    </w:pPr>
    <w:rPr>
      <w:rFonts w:ascii="Times New Roman" w:hAnsi="Times New Roman" w:eastAsia="Times New Roman" w:cs="Times New Roman"/>
      <w:lang w:val="en-US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en-US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23">
    <w:name w:val="List 2"/>
    <w:basedOn w:val="Normal"/>
    <w:pPr>
      <w:jc w:val="both"/>
      <w:ind w:left="720" w:right="0" w:firstLine="0" w:hanging="360"/>
      <w:spacing w:before="120" w:after="120" w:line="240" w:lineRule="auto"/>
    </w:pPr>
    <w:rPr>
      <w:rFonts w:ascii="Arial" w:hAnsi="Arial" w:eastAsia="Arial" w:cs="Arial"/>
      <w:sz w:val="20"/>
      <w:szCs w:val="20"/>
    </w:rPr>
  </w:style>
  <w:style w:type="character">
    <w:name w:val="Hyperlink"/>
    <w:rPr>
      <w:rFonts w:ascii="Times New Roman" w:hAnsi="Times New Roman" w:eastAsia="Times New Roman" w:cs="Times New Roman"/>
      <w:color w:val="0000FF"/>
      <w:u w:val="single"/>
    </w:rPr>
  </w:style>
  <w:style w:type="paragraph" w:styleId="12">
    <w:name w:val="toc 1"/>
    <w:basedOn w:val="Normal"/>
    <w:pPr>
      <w:spacing w:before="240" w:after="120" w:line="240" w:lineRule="auto"/>
    </w:pPr>
    <w:rPr>
      <w:rFonts w:ascii="Calibri" w:hAnsi="Calibri" w:eastAsia="Calibri" w:cs="Calibri"/>
      <w:sz w:val="20"/>
      <w:szCs w:val="20"/>
      <w:b w:val="1"/>
      <w:bCs w:val="1"/>
    </w:rPr>
  </w:style>
  <w:style w:type="paragraph" w:styleId="24">
    <w:name w:val="toc 2"/>
    <w:basedOn w:val="Normal"/>
    <w:pPr>
      <w:ind w:left="240" w:right="0" w:firstLine="0"/>
      <w:spacing w:before="120" w:after="0" w:line="240" w:lineRule="auto"/>
    </w:pPr>
    <w:rPr>
      <w:rFonts w:ascii="Times New Roman" w:hAnsi="Times New Roman" w:eastAsia="Times New Roman" w:cs="Times New Roman"/>
      <w:sz w:val="20"/>
      <w:szCs w:val="20"/>
      <w:i w:val="1"/>
      <w:iCs w:val="1"/>
    </w:rPr>
  </w:style>
  <w:style w:type="paragraph" w:styleId="31">
    <w:name w:val="toc 3"/>
    <w:basedOn w:val="Normal"/>
    <w:pPr>
      <w:ind w:left="480" w:right="0" w:firstLine="0"/>
      <w:spacing w:after="0" w:line="240" w:lineRule="auto"/>
    </w:pPr>
    <w:rPr>
      <w:rFonts w:ascii="Times New Roman" w:hAnsi="Times New Roman" w:eastAsia="Times New Roman" w:cs="Times New Roman"/>
      <w:sz w:val="28"/>
      <w:szCs w:val="28"/>
    </w:rPr>
  </w:style>
  <w:style w:type="character">
    <w:name w:val="Footnote Text Char"/>
    <w:rPr>
      <w:rFonts w:ascii="Times New Roman" w:hAnsi="Times New Roman" w:eastAsia="Times New Roman" w:cs="Times New Roman"/>
      <w:lang w:val="x-none"/>
      <w:sz w:val="20"/>
      <w:szCs w:val="20"/>
    </w:rPr>
  </w:style>
  <w:style w:type="paragraph" w:styleId="ae">
    <w:name w:val="List Paragraph"/>
    <w:qFormat/>
    <w:basedOn w:val="Normal"/>
    <w:pPr>
      <w:ind w:left="708" w:right="0" w:firstLine="0"/>
      <w:spacing w:before="120" w:after="120" w:line="24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Emphasis"/>
    <w:rPr>
      <w:rFonts w:ascii="Times New Roman" w:hAnsi="Times New Roman" w:eastAsia="Times New Roman" w:cs="Times New Roman"/>
      <w:i w:val="1"/>
      <w:iCs w:val="1"/>
    </w:rPr>
  </w:style>
  <w:style w:type="paragraph" w:styleId="af1">
    <w:name w:val="Balloon Text"/>
    <w:basedOn w:val="Normal"/>
    <w:pPr>
      <w:spacing w:after="0" w:line="240" w:lineRule="auto"/>
    </w:pPr>
    <w:rPr>
      <w:rFonts w:ascii="Segoe UI" w:hAnsi="Segoe UI" w:eastAsia="Segoe UI" w:cs="Segoe UI"/>
      <w:lang w:val="x-none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paragraph" w:styleId="ConsPlusNormal">
    <w:name w:val="ConsPlusNormal"/>
    <w:basedOn w:val="Normal"/>
    <w:pPr/>
    <w:rPr>
      <w:rFonts w:ascii="Arial" w:hAnsi="Arial" w:eastAsia="Arial" w:cs="Arial"/>
    </w:rPr>
  </w:style>
  <w:style w:type="paragraph" w:styleId="af3">
    <w:name w:val="header"/>
    <w:basedOn w:val="Normal"/>
    <w:pPr>
      <w:spacing w:after="0" w:line="24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Верхний колонтитул Знак"/>
    <w:rPr>
      <w:rFonts w:ascii="Times New Roman" w:hAnsi="Times New Roman" w:eastAsia="Times New Roman" w:cs="Times New Roman"/>
      <w:sz w:val="24"/>
      <w:szCs w:val="24"/>
    </w:rPr>
  </w:style>
  <w:style w:type="character">
    <w:name w:val="Текст примечания Знак11"/>
    <w:rPr>
      <w:rFonts w:ascii="Times New Roman" w:hAnsi="Times New Roman" w:eastAsia="Times New Roman" w:cs="Times New Roman"/>
      <w:sz w:val="20"/>
      <w:szCs w:val="20"/>
    </w:rPr>
  </w:style>
  <w:style w:type="paragraph" w:styleId="af5">
    <w:name w:val="annotation text"/>
    <w:basedOn w:val="Normal"/>
    <w:pPr>
      <w:spacing w:after="0" w:line="240" w:lineRule="auto"/>
    </w:pPr>
    <w:rPr>
      <w:lang w:val="x-none"/>
      <w:sz w:val="20"/>
      <w:szCs w:val="20"/>
    </w:rPr>
  </w:style>
  <w:style w:type="character">
    <w:name w:val="Текст примечания Знак"/>
    <w:rPr>
      <w:rFonts w:ascii="Times New Roman" w:hAnsi="Times New Roman" w:eastAsia="Times New Roman" w:cs="Times New Roman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/>
      <w:sz w:val="20"/>
      <w:szCs w:val="20"/>
      <w:b w:val="1"/>
      <w:bCs w:val="1"/>
    </w:rPr>
  </w:style>
  <w:style w:type="character">
    <w:name w:val="annotation subject"/>
    <w:rPr>
      <w:rFonts w:ascii="Times New Roman" w:hAnsi="Times New Roman" w:eastAsia="Times New Roman" w:cs="Times New Roman"/>
      <w:b w:val="1"/>
      <w:bCs w:val="1"/>
    </w:rPr>
  </w:style>
  <w:style w:type="character">
    <w:name w:val="Тема примечания Знак"/>
    <w:rPr>
      <w:rFonts w:ascii="Times New Roman" w:hAnsi="Times New Roman" w:eastAsia="Times New Roman" w:cs="Times New Roman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/>
      <w:sz w:val="20"/>
      <w:szCs w:val="20"/>
      <w:b w:val="1"/>
      <w:bCs w:val="1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sz w:val="24"/>
      <w:szCs w:val="24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paragraph" w:styleId="afc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paragraph" w:styleId="aff1">
    <w:name w:val="Дочерний элемент списка"/>
    <w:basedOn w:val="Normal"/>
    <w:pPr>
      <w:jc w:val="both"/>
      <w:spacing w:after="0"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2">
    <w:name w:val="Основное меню (преемственное)"/>
    <w:basedOn w:val="Normal"/>
    <w:pPr>
      <w:jc w:val="both"/>
      <w:ind w:left="0" w:right="0" w:firstLine="720"/>
      <w:spacing w:after="0" w:line="360" w:lineRule="auto"/>
    </w:pPr>
    <w:rPr>
      <w:rFonts w:ascii="Verdana" w:hAnsi="Verdana" w:eastAsia="Verdana" w:cs="Verdana"/>
    </w:rPr>
  </w:style>
  <w:style w:type="character">
    <w:name w:val="Заголовок1"/>
    <w:rPr>
      <w:color w:val="0058A9"/>
      <w:b w:val="1"/>
      <w:bCs w:val="1"/>
    </w:rPr>
  </w:style>
  <w:style w:type="paragraph" w:styleId="aff3">
    <w:name w:val="Заголовок группы контролов"/>
    <w:basedOn w:val="Normal"/>
    <w:pPr>
      <w:jc w:val="both"/>
      <w:ind w:left="0" w:right="0" w:firstLine="720"/>
      <w:spacing w:after="0"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4">
    <w:name w:val="Заголовок для информации об изменениях"/>
    <w:basedOn w:val="Normal"/>
    <w:pPr>
      <w:keepLines w:val="1"/>
      <w:jc w:val="center"/>
      <w:spacing w:before="0" w:after="240" w:line="360" w:lineRule="auto"/>
    </w:pPr>
    <w:rPr>
      <w:sz w:val="18"/>
      <w:szCs w:val="18"/>
      <w:b w:val="0"/>
      <w:bCs w:val="0"/>
    </w:rPr>
  </w:style>
  <w:style w:type="paragraph" w:styleId="aff5">
    <w:name w:val="Заголовок распахивающейся части диалога"/>
    <w:basedOn w:val="Normal"/>
    <w:pPr>
      <w:jc w:val="both"/>
      <w:ind w:left="0" w:right="0" w:firstLine="720"/>
      <w:spacing w:after="0"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after="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Заголовок чужого сообщения"/>
    <w:rPr>
      <w:color w:val="FF0000"/>
      <w:b w:val="1"/>
      <w:bCs w:val="1"/>
    </w:rPr>
  </w:style>
  <w:style w:type="paragraph" w:styleId="aff9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a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c">
    <w:name w:val="Текст информации об изменениях"/>
    <w:basedOn w:val="Normal"/>
    <w:pPr>
      <w:jc w:val="both"/>
      <w:ind w:left="0" w:right="0" w:firstLine="720"/>
      <w:spacing w:after="0"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d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e">
    <w:name w:val="Текст (справка)"/>
    <w:basedOn w:val="Normal"/>
    <w:pPr>
      <w:ind w:left="170" w:right="0" w:firstLine="0"/>
      <w:spacing w:after="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1">
    <w:name w:val="Текст (лев. подпись)"/>
    <w:basedOn w:val="Normal"/>
    <w:pPr>
      <w:spacing w:after="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3">
    <w:name w:val="Текст (прав. подпись)"/>
    <w:basedOn w:val="Normal"/>
    <w:pPr>
      <w:jc w:val="right"/>
      <w:spacing w:after="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5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7">
    <w:name w:val="Моноширинный"/>
    <w:basedOn w:val="Normal"/>
    <w:pPr>
      <w:spacing w:after="0" w:line="360" w:lineRule="auto"/>
    </w:pPr>
    <w:rPr>
      <w:rFonts w:ascii="Courier New" w:hAnsi="Courier New" w:eastAsia="Courier New" w:cs="Courier New"/>
      <w:sz w:val="24"/>
      <w:szCs w:val="24"/>
    </w:rPr>
  </w:style>
  <w:style w:type="character">
    <w:name w:val="Найденные слова"/>
    <w:rPr>
      <w:color w:val="26282F"/>
      <w:b w:val="1"/>
      <w:bCs w:val="1"/>
    </w:rPr>
  </w:style>
  <w:style w:type="paragraph" w:styleId="afff9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Не вступил в силу"/>
    <w:rPr>
      <w:color w:val="000000"/>
      <w:b w:val="1"/>
      <w:bCs w:val="1"/>
    </w:rPr>
  </w:style>
  <w:style w:type="paragraph" w:styleId="afffb">
    <w:name w:val="Необходимые документы"/>
    <w:basedOn w:val="Normal"/>
    <w:pPr>
      <w:ind w:left="0" w:right="0" w:firstLine="118"/>
    </w:pPr>
    <w:rPr/>
  </w:style>
  <w:style w:type="paragraph" w:styleId="afffc">
    <w:name w:val="Нормальный (таблица)"/>
    <w:basedOn w:val="Normal"/>
    <w:pPr>
      <w:jc w:val="both"/>
      <w:spacing w:after="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d">
    <w:name w:val="Таблицы (моноширинный)"/>
    <w:basedOn w:val="Normal"/>
    <w:pPr>
      <w:spacing w:after="0"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e">
    <w:name w:val="Оглавление"/>
    <w:basedOn w:val="Normal"/>
    <w:pPr>
      <w:ind w:left="140" w:right="0" w:firstLine="0"/>
    </w:pPr>
    <w:rPr/>
  </w:style>
  <w:style w:type="character">
    <w:name w:val="Опечатки"/>
    <w:rPr>
      <w:color w:val="FF0000"/>
    </w:rPr>
  </w:style>
  <w:style w:type="character">
    <w:name w:val="Переменная часть"/>
    <w:rPr>
      <w:sz w:val="18"/>
      <w:szCs w:val="18"/>
    </w:rPr>
  </w:style>
  <w:style w:type="paragraph" w:styleId="affff1">
    <w:name w:val="Подвал для информации об изменениях"/>
    <w:basedOn w:val="Normal"/>
    <w:pPr>
      <w:keepLines w:val="1"/>
      <w:jc w:val="center"/>
      <w:spacing w:before="480" w:after="240" w:line="360" w:lineRule="auto"/>
    </w:pPr>
    <w:rPr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3">
    <w:name w:val="Подчёркнуный текст"/>
    <w:basedOn w:val="Normal"/>
    <w:pPr>
      <w:jc w:val="both"/>
      <w:ind w:left="0" w:right="0" w:firstLine="720"/>
      <w:spacing w:after="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5">
    <w:name w:val="Прижатый влево"/>
    <w:basedOn w:val="Normal"/>
    <w:pPr>
      <w:spacing w:after="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9">
    <w:name w:val="Словарная статья"/>
    <w:basedOn w:val="Normal"/>
    <w:pPr>
      <w:jc w:val="both"/>
      <w:spacing w:after="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paragraph" w:styleId="affffd">
    <w:name w:val="Ссылка на официальную публикацию"/>
    <w:basedOn w:val="Normal"/>
    <w:pPr>
      <w:jc w:val="both"/>
      <w:ind w:left="0" w:right="0" w:firstLine="720"/>
      <w:spacing w:after="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paragraph" w:styleId="afffff">
    <w:name w:val="Текст в таблице"/>
    <w:basedOn w:val="Normal"/>
    <w:pPr>
      <w:ind w:left="0" w:right="0" w:firstLine="500"/>
    </w:pPr>
    <w:rPr/>
  </w:style>
  <w:style w:type="paragraph" w:styleId="afffff0">
    <w:name w:val="Текст ЭР (см. также)"/>
    <w:basedOn w:val="Normal"/>
    <w:pPr>
      <w:spacing w:before="200" w:after="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f1">
    <w:name w:val="Технический комментарий"/>
    <w:basedOn w:val="Normal"/>
    <w:pPr>
      <w:spacing w:after="0"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character">
    <w:name w:val="Утратил силу"/>
    <w:rPr>
      <w:color w:val="666600"/>
      <w:b w:val="1"/>
      <w:bCs w:val="1"/>
      <w:strike w:val="1"/>
    </w:rPr>
  </w:style>
  <w:style w:type="paragraph" w:styleId="afffff3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f4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after="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character">
    <w:name w:val="annotation reference"/>
    <w:rPr>
      <w:rFonts w:ascii="Times New Roman" w:hAnsi="Times New Roman" w:eastAsia="Times New Roman" w:cs="Times New Roman"/>
      <w:sz w:val="16"/>
      <w:szCs w:val="16"/>
    </w:rPr>
  </w:style>
  <w:style w:type="paragraph" w:styleId="41">
    <w:name w:val="toc 4"/>
    <w:basedOn w:val="Normal"/>
    <w:pPr>
      <w:ind w:left="720" w:right="0" w:firstLine="0"/>
      <w:spacing w:after="0" w:line="240" w:lineRule="auto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  <w:spacing w:after="0" w:line="240" w:lineRule="auto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  <w:spacing w:after="0" w:line="240" w:lineRule="auto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  <w:spacing w:after="0" w:line="240" w:lineRule="auto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  <w:spacing w:after="0" w:line="240" w:lineRule="auto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  <w:spacing w:after="0" w:line="240" w:lineRule="auto"/>
    </w:pPr>
    <w:rPr>
      <w:rFonts w:ascii="Calibri" w:hAnsi="Calibri" w:eastAsia="Calibri" w:cs="Calibri"/>
      <w:sz w:val="20"/>
      <w:szCs w:val="20"/>
    </w:rPr>
  </w:style>
  <w:style w:type="paragraph" w:styleId="s1">
    <w:name w:val="s_1"/>
    <w:basedOn w:val="Normal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fffff7">
    <w:name w:val="endnote text"/>
    <w:basedOn w:val="Normal"/>
    <w:pPr>
      <w:spacing w:after="0" w:line="240" w:lineRule="auto"/>
    </w:pPr>
    <w:rPr>
      <w:lang w:val="x-none"/>
      <w:sz w:val="20"/>
      <w:szCs w:val="20"/>
    </w:rPr>
  </w:style>
  <w:style w:type="character">
    <w:name w:val="Текст концевой сноски Знак"/>
    <w:rPr>
      <w:rFonts w:ascii="Times New Roman" w:hAnsi="Times New Roman" w:eastAsia="Times New Roman" w:cs="Times New Roman"/>
      <w:sz w:val="20"/>
      <w:szCs w:val="20"/>
    </w:rPr>
  </w:style>
  <w:style w:type="character">
    <w:name w:val="endnote reference"/>
    <w:rPr>
      <w:rFonts w:ascii="Times New Roman" w:hAnsi="Times New Roman" w:eastAsia="Times New Roman" w:cs="Times New Roman"/>
      <w:vertAlign w:val="superscript"/>
    </w:rPr>
  </w:style>
  <w:style w:type="character">
    <w:name w:val="Абзац списка Знак"/>
    <w:rPr>
      <w:rFonts w:ascii="Times New Roman" w:hAnsi="Times New Roman" w:eastAsia="Times New Roman" w:cs="Times New Roman"/>
      <w:sz w:val="24"/>
      <w:szCs w:val="24"/>
    </w:rPr>
  </w:style>
  <w:style w:type="character">
    <w:name w:val="Обычный (веб) Знак"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Strong"/>
    <w:rPr>
      <w:b w:val="1"/>
      <w:bCs w:val="1"/>
    </w:r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>
      <w:ind w:left="9" w:right="0" w:firstLine="0"/>
      <w:spacing w:after="0" w:line="240" w:lineRule="auto"/>
    </w:pPr>
    <w:rPr>
      <w:rFonts w:ascii="Times New Roman" w:hAnsi="Times New Roman" w:eastAsia="Times New Roman" w:cs="Times New Roman"/>
    </w:rPr>
  </w:style>
  <w:style w:type="character">
    <w:name w:val="FollowedHyperlink"/>
    <w:rPr>
      <w:color w:val="0000FF"/>
      <w:u w:val="single"/>
    </w:rPr>
  </w:style>
  <w:style w:type="character">
    <w:name w:val="Subtle Emphasis"/>
    <w:rPr>
      <w:color w:val="404040"/>
      <w:i w:val="1"/>
      <w:iCs w:val="1"/>
    </w:rPr>
  </w:style>
  <w:style w:type="paragraph" w:styleId="afffffd">
    <w:name w:val="Subtitle"/>
    <w:qFormat/>
    <w:basedOn w:val="Normal"/>
    <w:pPr>
      <w:jc w:val="center"/>
      <w:spacing w:after="60"/>
    </w:pPr>
    <w:rPr>
      <w:rFonts w:ascii="Calibri Light" w:hAnsi="Calibri Light" w:eastAsia="Calibri Light" w:cs="Calibri Light"/>
      <w:sz w:val="24"/>
      <w:szCs w:val="24"/>
    </w:rPr>
  </w:style>
  <w:style w:type="character">
    <w:name w:val="Подзаголовок Знак"/>
    <w:rPr>
      <w:rFonts w:ascii="Calibri Light" w:hAnsi="Calibri Light" w:eastAsia="Calibri Light" w:cs="Calibri Light"/>
      <w:sz w:val="24"/>
      <w:szCs w:val="24"/>
    </w:rPr>
  </w:style>
  <w:style w:type="paragraph" w:styleId="affffff">
    <w:name w:val="TOC Heading"/>
    <w:qFormat/>
    <w:basedOn w:val="Normal"/>
    <w:pPr>
      <w:keepLines w:val="1"/>
      <w:spacing w:after="0" w:line="259" w:lineRule="auto"/>
    </w:pPr>
    <w:rPr>
      <w:rFonts w:ascii="Calibri Light" w:hAnsi="Calibri Light" w:eastAsia="Calibri Light" w:cs="Calibri Light"/>
      <w:lang w:val="ru-RU"/>
      <w:color w:val="2F5496"/>
      <w:b w:val="0"/>
      <w:bCs w:val="0"/>
    </w:rPr>
  </w:style>
  <w:style w:type="character">
    <w:name w:val="Неразрешенное упоминание1"/>
    <w:rPr>
      <w:color w:val="605E5C"/>
    </w:rPr>
  </w:style>
  <w:style w:type="paragraph" w:styleId="affffff0">
    <w:name w:val="Title"/>
    <w:qFormat/>
    <w:basedOn w:val="Normal"/>
    <w:pPr>
      <w:ind w:left="0" w:right="0" w:firstLine="709"/>
      <w:spacing w:after="12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Заголовок Знак"/>
    <w:rPr>
      <w:rFonts w:ascii="Times New Roman" w:hAnsi="Times New Roman" w:eastAsia="Times New Roman" w:cs="Times New Roman"/>
      <w:sz w:val="24"/>
      <w:szCs w:val="24"/>
    </w:rPr>
  </w:style>
  <w:style w:type="paragraph" w:styleId="120">
    <w:name w:val="таблСлева12"/>
    <w:qFormat/>
    <w:basedOn w:val="Normal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pTextStyle">
    <w:name w:val="pTextStyle"/>
    <w:basedOn w:val="Normal"/>
    <w:pPr>
      <w:spacing w:after="0" w:line="250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rTitleStyle"/>
    <w:rPr>
      <w:lang w:val="ru-RU"/>
      <w:sz w:val="28"/>
      <w:szCs w:val="28"/>
      <w:b w:val="1"/>
      <w:bCs w:val="1"/>
    </w:rPr>
  </w:style>
  <w:style w:type="paragraph" w:styleId="pTitleStyle">
    <w:name w:val="pTitleStyle"/>
    <w:basedOn w:val="Normal"/>
    <w:pPr>
      <w:jc w:val="center"/>
      <w:spacing w:after="100" w:line="254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after="0"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11">
    <w:name w:val="Знак сноски1"/>
    <w:basedOn w:val="Normal"/>
    <w:pPr>
      <w:spacing w:after="0" w:line="240" w:lineRule="auto"/>
    </w:pPr>
    <w:rPr>
      <w:sz w:val="20"/>
      <w:szCs w:val="20"/>
      <w:vertAlign w:val="superscript"/>
    </w:rPr>
  </w:style>
  <w:style w:type="character">
    <w:name w:val="Normal1"/>
    <w:rPr>
      <w:rFonts w:ascii="Times New Roman" w:hAnsi="Times New Roman" w:eastAsia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Hewlett-Packard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ЦРПО Мосполитех</dc:creator>
  <dc:title/>
  <dc:description/>
  <dc:subject/>
  <cp:keywords/>
  <cp:category/>
  <cp:lastModifiedBy>Sergey Balashov</cp:lastModifiedBy>
  <dcterms:created xsi:type="dcterms:W3CDTF">2024-07-24T10:28:00+03:00</dcterms:created>
  <dcterms:modified xsi:type="dcterms:W3CDTF">2026-05-13T12:30:00+03:00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lpwstr>1059261908</vt:lpwstr>
  </property>
</Properties>
</file>